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A053A" w14:textId="77777777" w:rsidR="00755FF5" w:rsidRPr="00C30DD3" w:rsidRDefault="00755FF5">
      <w:pPr>
        <w:pStyle w:val="Estilo"/>
        <w:rPr>
          <w:sz w:val="20"/>
          <w:szCs w:val="20"/>
        </w:rPr>
      </w:pPr>
      <w:bookmarkStart w:id="0" w:name="_GoBack"/>
      <w:bookmarkEnd w:id="0"/>
      <w:r w:rsidRPr="00C30DD3">
        <w:rPr>
          <w:sz w:val="20"/>
          <w:szCs w:val="20"/>
        </w:rPr>
        <w:t>Al margen un sello que dice: Gobierno del Estado de Jalisco. Poder Ejecutivo. Secretaría General de Gobierno. Estados Unidos Mexicanos.</w:t>
      </w:r>
    </w:p>
    <w:p w14:paraId="5CD777A2" w14:textId="77777777" w:rsidR="00755FF5" w:rsidRPr="00C30DD3" w:rsidRDefault="00755FF5">
      <w:pPr>
        <w:pStyle w:val="Estilo"/>
        <w:rPr>
          <w:sz w:val="20"/>
          <w:szCs w:val="20"/>
        </w:rPr>
      </w:pPr>
    </w:p>
    <w:p w14:paraId="51155B8A" w14:textId="77777777" w:rsidR="00755FF5" w:rsidRPr="00C30DD3" w:rsidRDefault="00755FF5">
      <w:pPr>
        <w:pStyle w:val="Estilo"/>
        <w:rPr>
          <w:sz w:val="20"/>
          <w:szCs w:val="20"/>
        </w:rPr>
      </w:pPr>
      <w:r w:rsidRPr="00C30DD3">
        <w:rPr>
          <w:sz w:val="20"/>
          <w:szCs w:val="20"/>
        </w:rPr>
        <w:t xml:space="preserve">Jorge Aristóteles Sandoval Díaz, Gobernador Constitucional del Estado Libre y Soberano de Jalisco, a los habitantes del mismo hago saber, </w:t>
      </w:r>
      <w:proofErr w:type="gramStart"/>
      <w:r w:rsidRPr="00C30DD3">
        <w:rPr>
          <w:sz w:val="20"/>
          <w:szCs w:val="20"/>
        </w:rPr>
        <w:t>que</w:t>
      </w:r>
      <w:proofErr w:type="gramEnd"/>
      <w:r w:rsidRPr="00C30DD3">
        <w:rPr>
          <w:sz w:val="20"/>
          <w:szCs w:val="20"/>
        </w:rPr>
        <w:t xml:space="preserve"> por conducto de </w:t>
      </w:r>
      <w:smartTag w:uri="urn:schemas-microsoft-com:office:smarttags" w:element="PersonName">
        <w:smartTagPr>
          <w:attr w:name="ProductID" w:val="la Secretar￭a"/>
        </w:smartTagPr>
        <w:r w:rsidRPr="00C30DD3">
          <w:rPr>
            <w:sz w:val="20"/>
            <w:szCs w:val="20"/>
          </w:rPr>
          <w:t>la Secretaría</w:t>
        </w:r>
      </w:smartTag>
      <w:r w:rsidRPr="00C30DD3">
        <w:rPr>
          <w:sz w:val="20"/>
          <w:szCs w:val="20"/>
        </w:rPr>
        <w:t xml:space="preserve"> del H. Congreso de esta Entidad Federativa, se me ha comunicado el siguiente decreto</w:t>
      </w:r>
    </w:p>
    <w:p w14:paraId="3B65A73B" w14:textId="77777777" w:rsidR="00755FF5" w:rsidRPr="00C30DD3" w:rsidRDefault="00755FF5">
      <w:pPr>
        <w:pStyle w:val="Estilo"/>
        <w:rPr>
          <w:sz w:val="20"/>
          <w:szCs w:val="20"/>
        </w:rPr>
      </w:pPr>
    </w:p>
    <w:p w14:paraId="45CD6411" w14:textId="77777777" w:rsidR="00755FF5" w:rsidRPr="00C30DD3" w:rsidRDefault="00755FF5">
      <w:pPr>
        <w:pStyle w:val="Estilo"/>
        <w:rPr>
          <w:sz w:val="20"/>
          <w:szCs w:val="20"/>
        </w:rPr>
      </w:pPr>
    </w:p>
    <w:p w14:paraId="7384ADA6" w14:textId="77777777" w:rsidR="00755FF5" w:rsidRPr="00C30DD3" w:rsidRDefault="00755FF5" w:rsidP="00EE79AC">
      <w:pPr>
        <w:pStyle w:val="Estilo"/>
        <w:jc w:val="center"/>
        <w:rPr>
          <w:sz w:val="20"/>
          <w:szCs w:val="20"/>
        </w:rPr>
      </w:pPr>
      <w:r w:rsidRPr="00C30DD3">
        <w:rPr>
          <w:sz w:val="20"/>
          <w:szCs w:val="20"/>
        </w:rPr>
        <w:t>NÚMERO 24864/LX/14 EL CONGRESO DEL ESTADO DECRETA:</w:t>
      </w:r>
    </w:p>
    <w:p w14:paraId="4406B277" w14:textId="77777777" w:rsidR="00755FF5" w:rsidRPr="00C30DD3" w:rsidRDefault="00755FF5">
      <w:pPr>
        <w:pStyle w:val="Estilo"/>
        <w:rPr>
          <w:sz w:val="20"/>
          <w:szCs w:val="20"/>
        </w:rPr>
      </w:pPr>
    </w:p>
    <w:p w14:paraId="4FF94E21" w14:textId="77777777" w:rsidR="00755FF5" w:rsidRPr="00C30DD3" w:rsidRDefault="00755FF5">
      <w:pPr>
        <w:pStyle w:val="Estilo"/>
        <w:rPr>
          <w:sz w:val="20"/>
          <w:szCs w:val="20"/>
        </w:rPr>
      </w:pPr>
      <w:r w:rsidRPr="00C30DD3">
        <w:rPr>
          <w:sz w:val="20"/>
          <w:szCs w:val="20"/>
        </w:rPr>
        <w:t>SE EMITEN LAS DECLARATORIAS DE INCORPORACIÓN DEL SISTEMA PROCESAL PENAL ACUSATORIO Y DEL CÓDIGO NACIONAL DE PROCEDIMIENTOS PENALES AL ORDEN JURÍDICO DEL ESTADO DE JALISCO</w:t>
      </w:r>
    </w:p>
    <w:p w14:paraId="2A372C18" w14:textId="77777777" w:rsidR="00755FF5" w:rsidRPr="00C30DD3" w:rsidRDefault="00755FF5">
      <w:pPr>
        <w:pStyle w:val="Estilo"/>
        <w:rPr>
          <w:sz w:val="20"/>
          <w:szCs w:val="20"/>
        </w:rPr>
      </w:pPr>
    </w:p>
    <w:p w14:paraId="21A361F9" w14:textId="77777777" w:rsidR="00755FF5" w:rsidRPr="00C30DD3" w:rsidRDefault="00755FF5" w:rsidP="00EE79AC">
      <w:pPr>
        <w:tabs>
          <w:tab w:val="left" w:pos="7371"/>
        </w:tabs>
        <w:ind w:right="38"/>
        <w:jc w:val="both"/>
        <w:rPr>
          <w:rFonts w:ascii="Arial" w:hAnsi="Arial" w:cs="Arial"/>
          <w:sz w:val="20"/>
          <w:szCs w:val="20"/>
        </w:rPr>
      </w:pPr>
      <w:r w:rsidRPr="00C30DD3">
        <w:rPr>
          <w:rFonts w:ascii="Arial" w:hAnsi="Arial" w:cs="Arial"/>
          <w:b/>
          <w:bCs/>
          <w:sz w:val="20"/>
          <w:szCs w:val="20"/>
        </w:rPr>
        <w:t xml:space="preserve">Artículo primero. </w:t>
      </w:r>
      <w:r w:rsidRPr="00C30DD3">
        <w:rPr>
          <w:rFonts w:ascii="Arial" w:hAnsi="Arial" w:cs="Arial"/>
          <w:sz w:val="20"/>
          <w:szCs w:val="20"/>
        </w:rPr>
        <w:t xml:space="preserve">Se declara incorporado al orden jurídico del Estado de Jalisco, el Sistema Penal Acusatorio consagrado en el artículo 20 de </w:t>
      </w:r>
      <w:smartTag w:uri="urn:schemas-microsoft-com:office:smarttags" w:element="PersonName">
        <w:smartTagPr>
          <w:attr w:name="ProductID" w:val="la Constituci￳n Pol￭tica"/>
        </w:smartTagPr>
        <w:r w:rsidRPr="00C30DD3">
          <w:rPr>
            <w:rFonts w:ascii="Arial" w:hAnsi="Arial" w:cs="Arial"/>
            <w:sz w:val="20"/>
            <w:szCs w:val="20"/>
          </w:rPr>
          <w:t>la Constitución Política</w:t>
        </w:r>
      </w:smartTag>
      <w:r w:rsidRPr="00C30DD3">
        <w:rPr>
          <w:rFonts w:ascii="Arial" w:hAnsi="Arial" w:cs="Arial"/>
          <w:sz w:val="20"/>
          <w:szCs w:val="20"/>
        </w:rPr>
        <w:t xml:space="preserve"> de los Estados Unidos Mexicanos, el cual entrará en vigor para los delitos previstos por el Código Penal para el Estado Libre y Soberano de Jalisco, </w:t>
      </w:r>
      <w:smartTag w:uri="urn:schemas-microsoft-com:office:smarttags" w:element="PersonName">
        <w:smartTagPr>
          <w:attr w:name="ProductID" w:val="la Ley Estatal"/>
        </w:smartTagPr>
        <w:r w:rsidRPr="00C30DD3">
          <w:rPr>
            <w:rFonts w:ascii="Arial" w:hAnsi="Arial" w:cs="Arial"/>
            <w:sz w:val="20"/>
            <w:szCs w:val="20"/>
          </w:rPr>
          <w:t>la Ley Estatal</w:t>
        </w:r>
      </w:smartTag>
      <w:r w:rsidRPr="00C30DD3">
        <w:rPr>
          <w:rFonts w:ascii="Arial" w:hAnsi="Arial" w:cs="Arial"/>
          <w:sz w:val="20"/>
          <w:szCs w:val="20"/>
        </w:rPr>
        <w:t xml:space="preserve"> para Prevenir y Sancionar </w:t>
      </w:r>
      <w:smartTag w:uri="urn:schemas-microsoft-com:office:smarttags" w:element="PersonName">
        <w:smartTagPr>
          <w:attr w:name="ProductID" w:val="la Tortura"/>
        </w:smartTagPr>
        <w:r w:rsidRPr="00C30DD3">
          <w:rPr>
            <w:rFonts w:ascii="Arial" w:hAnsi="Arial" w:cs="Arial"/>
            <w:sz w:val="20"/>
            <w:szCs w:val="20"/>
          </w:rPr>
          <w:t>la Tortura</w:t>
        </w:r>
      </w:smartTag>
      <w:r w:rsidRPr="00C30DD3">
        <w:rPr>
          <w:rFonts w:ascii="Arial" w:hAnsi="Arial" w:cs="Arial"/>
          <w:sz w:val="20"/>
          <w:szCs w:val="20"/>
        </w:rPr>
        <w:t xml:space="preserve">, y los señalados en las leyes generales de conformidad con el artículo 73 fracción XXI de </w:t>
      </w:r>
      <w:smartTag w:uri="urn:schemas-microsoft-com:office:smarttags" w:element="PersonName">
        <w:smartTagPr>
          <w:attr w:name="ProductID" w:val="la Constituci￳n Pol￭tica"/>
        </w:smartTagPr>
        <w:r w:rsidRPr="00C30DD3">
          <w:rPr>
            <w:rFonts w:ascii="Arial" w:hAnsi="Arial" w:cs="Arial"/>
            <w:sz w:val="20"/>
            <w:szCs w:val="20"/>
          </w:rPr>
          <w:t>la Constitución Política</w:t>
        </w:r>
      </w:smartTag>
      <w:r w:rsidRPr="00C30DD3">
        <w:rPr>
          <w:rFonts w:ascii="Arial" w:hAnsi="Arial" w:cs="Arial"/>
          <w:sz w:val="20"/>
          <w:szCs w:val="20"/>
        </w:rPr>
        <w:t xml:space="preserve"> de los Estados Unidos Mexicanos, en los municipios del Estado en los términos establecidos en este artículo</w:t>
      </w:r>
      <w:r w:rsidRPr="00C30DD3">
        <w:rPr>
          <w:rFonts w:ascii="Arial" w:hAnsi="Arial" w:cs="Arial"/>
          <w:sz w:val="20"/>
          <w:szCs w:val="20"/>
          <w:shd w:val="clear" w:color="auto" w:fill="FFFFFF"/>
        </w:rPr>
        <w:t>, y en consecuencia, los derechos y las garantías que consagra dicha Constitución</w:t>
      </w:r>
      <w:r w:rsidRPr="00C30DD3">
        <w:rPr>
          <w:rStyle w:val="apple-converted-space"/>
          <w:rFonts w:ascii="Arial" w:hAnsi="Arial" w:cs="Arial"/>
          <w:sz w:val="20"/>
          <w:szCs w:val="20"/>
          <w:shd w:val="clear" w:color="auto" w:fill="FFFFFF"/>
        </w:rPr>
        <w:t> </w:t>
      </w:r>
      <w:r w:rsidRPr="00C30DD3">
        <w:rPr>
          <w:rFonts w:ascii="Arial" w:hAnsi="Arial" w:cs="Arial"/>
          <w:sz w:val="20"/>
          <w:szCs w:val="20"/>
          <w:shd w:val="clear" w:color="auto" w:fill="FFFFFF"/>
        </w:rPr>
        <w:t>empezarán a regular la forma y términos en que se substanciarán los procedimientos penales:</w:t>
      </w:r>
    </w:p>
    <w:p w14:paraId="13F24B5A" w14:textId="77777777" w:rsidR="00755FF5" w:rsidRPr="00C30DD3" w:rsidRDefault="00755FF5">
      <w:pPr>
        <w:pStyle w:val="Estilo"/>
        <w:rPr>
          <w:sz w:val="20"/>
          <w:szCs w:val="20"/>
        </w:rPr>
      </w:pPr>
    </w:p>
    <w:p w14:paraId="51417085" w14:textId="77777777" w:rsidR="00755FF5" w:rsidRPr="00C30DD3" w:rsidRDefault="00755FF5">
      <w:pPr>
        <w:pStyle w:val="Estilo"/>
        <w:rPr>
          <w:sz w:val="20"/>
          <w:szCs w:val="20"/>
        </w:rPr>
      </w:pPr>
      <w:r w:rsidRPr="00C30DD3">
        <w:rPr>
          <w:sz w:val="20"/>
          <w:szCs w:val="20"/>
        </w:rPr>
        <w:t>I. 1 de octubre de 2014: Amacueca, Atemajac de Brizuela, Jilotlán de Dolores, Gómez Farías, San Gabriel, Sayula, Tapalpa, Techaluta de Montenegro, Tecalitlán, Tamazula de Gordiano, Tonila, Tuxpan, Zacoalco de Torres, Zapotiltic, Zapotitlán de Vadillo, Zapotlán el Grande, Pihuamo, Santa María del Oro, Quitupan, Atoyac.</w:t>
      </w:r>
    </w:p>
    <w:p w14:paraId="56867A54" w14:textId="77777777" w:rsidR="00755FF5" w:rsidRPr="00C30DD3" w:rsidRDefault="00755FF5">
      <w:pPr>
        <w:pStyle w:val="Estilo"/>
        <w:rPr>
          <w:sz w:val="20"/>
          <w:szCs w:val="20"/>
        </w:rPr>
      </w:pPr>
    </w:p>
    <w:p w14:paraId="000FC475" w14:textId="77777777" w:rsidR="00755FF5" w:rsidRPr="00C30DD3" w:rsidRDefault="00755FF5">
      <w:pPr>
        <w:pStyle w:val="Estilo"/>
        <w:rPr>
          <w:sz w:val="20"/>
          <w:szCs w:val="20"/>
        </w:rPr>
      </w:pPr>
      <w:r w:rsidRPr="00C30DD3">
        <w:rPr>
          <w:sz w:val="20"/>
          <w:szCs w:val="20"/>
        </w:rPr>
        <w:t xml:space="preserve">II. 15 de </w:t>
      </w:r>
      <w:r w:rsidR="00264DC5" w:rsidRPr="00C30DD3">
        <w:rPr>
          <w:sz w:val="20"/>
          <w:szCs w:val="20"/>
        </w:rPr>
        <w:t>marzo</w:t>
      </w:r>
      <w:r w:rsidRPr="00C30DD3">
        <w:rPr>
          <w:sz w:val="20"/>
          <w:szCs w:val="20"/>
        </w:rPr>
        <w:t xml:space="preserve"> de 2015: Cabo Corrientes, Puerto Vallarta, Tomatlán, San Sebastián del Oeste, Mascota.</w:t>
      </w:r>
    </w:p>
    <w:p w14:paraId="77F06B1B" w14:textId="77777777" w:rsidR="00755FF5" w:rsidRPr="00C30DD3" w:rsidRDefault="00755FF5">
      <w:pPr>
        <w:pStyle w:val="Estilo"/>
        <w:rPr>
          <w:sz w:val="20"/>
          <w:szCs w:val="20"/>
        </w:rPr>
      </w:pPr>
    </w:p>
    <w:p w14:paraId="5D49EA43" w14:textId="77777777" w:rsidR="00755FF5" w:rsidRPr="00C30DD3" w:rsidRDefault="00755FF5">
      <w:pPr>
        <w:pStyle w:val="Estilo"/>
        <w:rPr>
          <w:sz w:val="20"/>
          <w:szCs w:val="20"/>
        </w:rPr>
      </w:pPr>
      <w:r w:rsidRPr="00C30DD3">
        <w:rPr>
          <w:sz w:val="20"/>
          <w:szCs w:val="20"/>
        </w:rPr>
        <w:t xml:space="preserve">III. 29 de </w:t>
      </w:r>
      <w:r w:rsidR="00C30DD3" w:rsidRPr="00C30DD3">
        <w:rPr>
          <w:sz w:val="20"/>
          <w:szCs w:val="20"/>
        </w:rPr>
        <w:t>junio</w:t>
      </w:r>
      <w:r w:rsidRPr="00C30DD3">
        <w:rPr>
          <w:sz w:val="20"/>
          <w:szCs w:val="20"/>
        </w:rPr>
        <w:t xml:space="preserve"> de 2015: Acatic, Arandas, Cañadas de Obregón, Jalostotitlán, Jesús María, Mexticacán, San Julián, San Miguel el Alto, Tepatitlán de Morelos, Valle de Guadalupe, Yahualica de González Gallo, San Ignacio Cerro Gordo, Ixtlahuacán del Río, Cuquio.</w:t>
      </w:r>
    </w:p>
    <w:p w14:paraId="77ACF2C4" w14:textId="77777777" w:rsidR="00755FF5" w:rsidRPr="00C30DD3" w:rsidRDefault="00755FF5">
      <w:pPr>
        <w:pStyle w:val="Estilo"/>
        <w:rPr>
          <w:sz w:val="20"/>
          <w:szCs w:val="20"/>
        </w:rPr>
      </w:pPr>
    </w:p>
    <w:p w14:paraId="40EA2EA8" w14:textId="77777777" w:rsidR="00755FF5" w:rsidRPr="00C30DD3" w:rsidRDefault="00755FF5">
      <w:pPr>
        <w:pStyle w:val="Estilo"/>
        <w:rPr>
          <w:sz w:val="20"/>
          <w:szCs w:val="20"/>
        </w:rPr>
      </w:pPr>
      <w:r w:rsidRPr="00C30DD3">
        <w:rPr>
          <w:sz w:val="20"/>
          <w:szCs w:val="20"/>
        </w:rPr>
        <w:t xml:space="preserve">IV. 29 de </w:t>
      </w:r>
      <w:r w:rsidR="00C30DD3" w:rsidRPr="00C30DD3">
        <w:rPr>
          <w:sz w:val="20"/>
          <w:szCs w:val="20"/>
        </w:rPr>
        <w:t>junio</w:t>
      </w:r>
      <w:r w:rsidRPr="00C30DD3">
        <w:rPr>
          <w:sz w:val="20"/>
          <w:szCs w:val="20"/>
        </w:rPr>
        <w:t xml:space="preserve"> de 2015: Encarnación de Díaz, Lagos de Moreno, Ojuelos de Jalisco, San Diego de Alejandría, San Juan de los Lagos, Teocaltiche, Unión de San Antonio, Villa Hidalgo.</w:t>
      </w:r>
    </w:p>
    <w:p w14:paraId="730CBAC5" w14:textId="77777777" w:rsidR="00755FF5" w:rsidRPr="00C30DD3" w:rsidRDefault="00755FF5">
      <w:pPr>
        <w:pStyle w:val="Estilo"/>
        <w:rPr>
          <w:sz w:val="20"/>
          <w:szCs w:val="20"/>
        </w:rPr>
      </w:pPr>
    </w:p>
    <w:p w14:paraId="4A660C4E" w14:textId="77777777" w:rsidR="00755FF5" w:rsidRPr="00C30DD3" w:rsidRDefault="00755FF5">
      <w:pPr>
        <w:pStyle w:val="Estilo"/>
        <w:rPr>
          <w:sz w:val="20"/>
          <w:szCs w:val="20"/>
        </w:rPr>
      </w:pPr>
      <w:r w:rsidRPr="00C30DD3">
        <w:rPr>
          <w:sz w:val="20"/>
          <w:szCs w:val="20"/>
        </w:rPr>
        <w:t xml:space="preserve">V. </w:t>
      </w:r>
      <w:r w:rsidR="00074D6E">
        <w:rPr>
          <w:sz w:val="20"/>
          <w:szCs w:val="20"/>
        </w:rPr>
        <w:t xml:space="preserve">15 </w:t>
      </w:r>
      <w:r w:rsidRPr="00C30DD3">
        <w:rPr>
          <w:sz w:val="20"/>
          <w:szCs w:val="20"/>
        </w:rPr>
        <w:t xml:space="preserve">de </w:t>
      </w:r>
      <w:r w:rsidR="00074D6E">
        <w:rPr>
          <w:sz w:val="20"/>
          <w:szCs w:val="20"/>
        </w:rPr>
        <w:t>enero de 2016</w:t>
      </w:r>
      <w:r w:rsidRPr="00C30DD3">
        <w:rPr>
          <w:sz w:val="20"/>
          <w:szCs w:val="20"/>
        </w:rPr>
        <w:t>: Autlán de Navarro, Chiquilistlán, Ejutla, El Grullo, El Limón, Juchitlán, Tecolotlán, Tolimán, Tonaya, Tuxcacuesco, Unión de Tula, Cuautla, Ayutla.</w:t>
      </w:r>
    </w:p>
    <w:p w14:paraId="47F2E62D" w14:textId="77777777" w:rsidR="00755FF5" w:rsidRPr="00C30DD3" w:rsidRDefault="00755FF5">
      <w:pPr>
        <w:pStyle w:val="Estilo"/>
        <w:rPr>
          <w:sz w:val="20"/>
          <w:szCs w:val="20"/>
        </w:rPr>
      </w:pPr>
    </w:p>
    <w:p w14:paraId="4C751E05" w14:textId="77777777" w:rsidR="00755FF5" w:rsidRPr="00C30DD3" w:rsidRDefault="00755FF5">
      <w:pPr>
        <w:pStyle w:val="Estilo"/>
        <w:rPr>
          <w:sz w:val="20"/>
          <w:szCs w:val="20"/>
        </w:rPr>
      </w:pPr>
      <w:r w:rsidRPr="00C30DD3">
        <w:rPr>
          <w:sz w:val="20"/>
          <w:szCs w:val="20"/>
        </w:rPr>
        <w:t xml:space="preserve">VI. </w:t>
      </w:r>
      <w:r w:rsidR="00074D6E">
        <w:rPr>
          <w:sz w:val="20"/>
          <w:szCs w:val="20"/>
        </w:rPr>
        <w:t xml:space="preserve">15 de enero </w:t>
      </w:r>
      <w:r w:rsidRPr="00C30DD3">
        <w:rPr>
          <w:sz w:val="20"/>
          <w:szCs w:val="20"/>
        </w:rPr>
        <w:t>de 201</w:t>
      </w:r>
      <w:r w:rsidR="00074D6E">
        <w:rPr>
          <w:sz w:val="20"/>
          <w:szCs w:val="20"/>
        </w:rPr>
        <w:t>6</w:t>
      </w:r>
      <w:r w:rsidRPr="00C30DD3">
        <w:rPr>
          <w:sz w:val="20"/>
          <w:szCs w:val="20"/>
        </w:rPr>
        <w:t>: Atenguillo, Atengo, Ameca, Guachinango, Cocula, Mixtlán, San Martín Hidalgo, Talpa de Allende, Tenamaxtlán.</w:t>
      </w:r>
    </w:p>
    <w:p w14:paraId="440D7F35" w14:textId="77777777" w:rsidR="00755FF5" w:rsidRPr="00C30DD3" w:rsidRDefault="00755FF5">
      <w:pPr>
        <w:pStyle w:val="Estilo"/>
        <w:rPr>
          <w:sz w:val="20"/>
          <w:szCs w:val="20"/>
        </w:rPr>
      </w:pPr>
    </w:p>
    <w:p w14:paraId="54D5E27A" w14:textId="77777777" w:rsidR="00755FF5" w:rsidRPr="00C30DD3" w:rsidRDefault="00755FF5">
      <w:pPr>
        <w:pStyle w:val="Estilo"/>
        <w:rPr>
          <w:sz w:val="20"/>
          <w:szCs w:val="20"/>
        </w:rPr>
      </w:pPr>
      <w:r w:rsidRPr="00C30DD3">
        <w:rPr>
          <w:sz w:val="20"/>
          <w:szCs w:val="20"/>
        </w:rPr>
        <w:t xml:space="preserve">VII. </w:t>
      </w:r>
      <w:r w:rsidR="00074D6E">
        <w:rPr>
          <w:sz w:val="20"/>
          <w:szCs w:val="20"/>
        </w:rPr>
        <w:t>15 de enero de 2016</w:t>
      </w:r>
      <w:r w:rsidRPr="00C30DD3">
        <w:rPr>
          <w:sz w:val="20"/>
          <w:szCs w:val="20"/>
        </w:rPr>
        <w:t xml:space="preserve">: Ahualulco de Mercado, Amatitán, Tala, San Juanito de Escobedo, El Arenal, Tequila, Etzatlán, San Cristóbal de </w:t>
      </w:r>
      <w:smartTag w:uri="urn:schemas-microsoft-com:office:smarttags" w:element="PersonName">
        <w:smartTagPr>
          <w:attr w:name="ProductID" w:val="la Barranca"/>
        </w:smartTagPr>
        <w:r w:rsidRPr="00C30DD3">
          <w:rPr>
            <w:sz w:val="20"/>
            <w:szCs w:val="20"/>
          </w:rPr>
          <w:t>la Barranca</w:t>
        </w:r>
      </w:smartTag>
      <w:r w:rsidRPr="00C30DD3">
        <w:rPr>
          <w:sz w:val="20"/>
          <w:szCs w:val="20"/>
        </w:rPr>
        <w:t>, Magdalena, San Marcos, Teuchitlán, Hostotipaquillo.</w:t>
      </w:r>
    </w:p>
    <w:p w14:paraId="2C5E5470" w14:textId="77777777" w:rsidR="00755FF5" w:rsidRPr="00C30DD3" w:rsidRDefault="00755FF5">
      <w:pPr>
        <w:pStyle w:val="Estilo"/>
        <w:rPr>
          <w:sz w:val="20"/>
          <w:szCs w:val="20"/>
        </w:rPr>
      </w:pPr>
    </w:p>
    <w:p w14:paraId="39DA18AA" w14:textId="77777777" w:rsidR="00755FF5" w:rsidRPr="00C30DD3" w:rsidRDefault="00755FF5">
      <w:pPr>
        <w:pStyle w:val="Estilo"/>
        <w:rPr>
          <w:sz w:val="20"/>
          <w:szCs w:val="20"/>
        </w:rPr>
      </w:pPr>
      <w:r w:rsidRPr="00C30DD3">
        <w:rPr>
          <w:sz w:val="20"/>
          <w:szCs w:val="20"/>
        </w:rPr>
        <w:t xml:space="preserve">VIII. </w:t>
      </w:r>
      <w:r w:rsidR="00074D6E">
        <w:rPr>
          <w:sz w:val="20"/>
          <w:szCs w:val="20"/>
        </w:rPr>
        <w:t>15 de abril de 2016</w:t>
      </w:r>
      <w:r w:rsidRPr="00C30DD3">
        <w:rPr>
          <w:sz w:val="20"/>
          <w:szCs w:val="20"/>
        </w:rPr>
        <w:t xml:space="preserve">: Atotonilco el Alto, Ayotlán, Zapotlán del Rey, Degollado, Jamay, Tototlán, </w:t>
      </w:r>
      <w:smartTag w:uri="urn:schemas-microsoft-com:office:smarttags" w:element="PersonName">
        <w:smartTagPr>
          <w:attr w:name="ProductID" w:val="La Barca"/>
        </w:smartTagPr>
        <w:r w:rsidRPr="00C30DD3">
          <w:rPr>
            <w:sz w:val="20"/>
            <w:szCs w:val="20"/>
          </w:rPr>
          <w:t>La Barca</w:t>
        </w:r>
      </w:smartTag>
      <w:r w:rsidRPr="00C30DD3">
        <w:rPr>
          <w:sz w:val="20"/>
          <w:szCs w:val="20"/>
        </w:rPr>
        <w:t>, Ocotlán, Poncitlán.</w:t>
      </w:r>
    </w:p>
    <w:p w14:paraId="7EF112A3" w14:textId="77777777" w:rsidR="00755FF5" w:rsidRPr="00C30DD3" w:rsidRDefault="00755FF5">
      <w:pPr>
        <w:pStyle w:val="Estilo"/>
        <w:rPr>
          <w:sz w:val="20"/>
          <w:szCs w:val="20"/>
        </w:rPr>
      </w:pPr>
    </w:p>
    <w:p w14:paraId="0164F21A" w14:textId="77777777" w:rsidR="00755FF5" w:rsidRPr="00C30DD3" w:rsidRDefault="00755FF5">
      <w:pPr>
        <w:pStyle w:val="Estilo"/>
        <w:rPr>
          <w:sz w:val="20"/>
          <w:szCs w:val="20"/>
        </w:rPr>
      </w:pPr>
      <w:r w:rsidRPr="00C30DD3">
        <w:rPr>
          <w:sz w:val="20"/>
          <w:szCs w:val="20"/>
        </w:rPr>
        <w:lastRenderedPageBreak/>
        <w:t xml:space="preserve">IX. </w:t>
      </w:r>
      <w:r w:rsidR="00074D6E">
        <w:rPr>
          <w:sz w:val="20"/>
          <w:szCs w:val="20"/>
        </w:rPr>
        <w:t>15 de febrero de 2016</w:t>
      </w:r>
      <w:r w:rsidRPr="00C30DD3">
        <w:rPr>
          <w:sz w:val="20"/>
          <w:szCs w:val="20"/>
        </w:rPr>
        <w:t xml:space="preserve">: Concepción de Buenos Aires, El Salto, </w:t>
      </w:r>
      <w:smartTag w:uri="urn:schemas-microsoft-com:office:smarttags" w:element="PersonName">
        <w:smartTagPr>
          <w:attr w:name="ProductID" w:val="La Manzanilla"/>
        </w:smartTagPr>
        <w:r w:rsidRPr="00C30DD3">
          <w:rPr>
            <w:sz w:val="20"/>
            <w:szCs w:val="20"/>
          </w:rPr>
          <w:t>La Manzanilla</w:t>
        </w:r>
      </w:smartTag>
      <w:r w:rsidRPr="00C30DD3">
        <w:rPr>
          <w:sz w:val="20"/>
          <w:szCs w:val="20"/>
        </w:rPr>
        <w:t xml:space="preserve"> de </w:t>
      </w:r>
      <w:smartTag w:uri="urn:schemas-microsoft-com:office:smarttags" w:element="PersonName">
        <w:smartTagPr>
          <w:attr w:name="ProductID" w:val="la Paz"/>
        </w:smartTagPr>
        <w:r w:rsidRPr="00C30DD3">
          <w:rPr>
            <w:sz w:val="20"/>
            <w:szCs w:val="20"/>
          </w:rPr>
          <w:t>la Paz</w:t>
        </w:r>
      </w:smartTag>
      <w:r w:rsidRPr="00C30DD3">
        <w:rPr>
          <w:sz w:val="20"/>
          <w:szCs w:val="20"/>
        </w:rPr>
        <w:t>, Ixtlahuacán de los Membrillos, Mazamitla, Chapala, Juanacatlán, Jocotepec, Teocuitatlán de Corona, Valle de Juárez, Tizapán el Alto, Tuxcueca, Acatlán de Juárez, Villa Corona.</w:t>
      </w:r>
    </w:p>
    <w:p w14:paraId="18A87EBA" w14:textId="77777777" w:rsidR="00755FF5" w:rsidRPr="00C30DD3" w:rsidRDefault="00755FF5">
      <w:pPr>
        <w:pStyle w:val="Estilo"/>
        <w:rPr>
          <w:sz w:val="20"/>
          <w:szCs w:val="20"/>
        </w:rPr>
      </w:pPr>
    </w:p>
    <w:p w14:paraId="131270A7" w14:textId="77777777" w:rsidR="00755FF5" w:rsidRPr="00C30DD3" w:rsidRDefault="00755FF5">
      <w:pPr>
        <w:pStyle w:val="Estilo"/>
        <w:rPr>
          <w:sz w:val="20"/>
          <w:szCs w:val="20"/>
        </w:rPr>
      </w:pPr>
      <w:r w:rsidRPr="00C30DD3">
        <w:rPr>
          <w:sz w:val="20"/>
          <w:szCs w:val="20"/>
        </w:rPr>
        <w:t xml:space="preserve">X. 15 </w:t>
      </w:r>
      <w:r w:rsidR="00074D6E">
        <w:rPr>
          <w:sz w:val="20"/>
          <w:szCs w:val="20"/>
        </w:rPr>
        <w:t>de abril de 20</w:t>
      </w:r>
      <w:r w:rsidRPr="00C30DD3">
        <w:rPr>
          <w:sz w:val="20"/>
          <w:szCs w:val="20"/>
        </w:rPr>
        <w:t>16: Bolaños, Colotlán, Chimaltitán, Huejúcar, Huejuquilla el Alto, Mezquitic, San Martín de Bolaños, Santa María de los Ángeles, Totatiche, Villa Guerrero.</w:t>
      </w:r>
    </w:p>
    <w:p w14:paraId="457875CC" w14:textId="77777777" w:rsidR="00755FF5" w:rsidRPr="00C30DD3" w:rsidRDefault="00755FF5">
      <w:pPr>
        <w:pStyle w:val="Estilo"/>
        <w:rPr>
          <w:sz w:val="20"/>
          <w:szCs w:val="20"/>
        </w:rPr>
      </w:pPr>
    </w:p>
    <w:p w14:paraId="394BDB01" w14:textId="77777777" w:rsidR="00755FF5" w:rsidRPr="00C30DD3" w:rsidRDefault="00755FF5">
      <w:pPr>
        <w:pStyle w:val="Estilo"/>
        <w:rPr>
          <w:sz w:val="20"/>
          <w:szCs w:val="20"/>
        </w:rPr>
      </w:pPr>
      <w:r w:rsidRPr="00C30DD3">
        <w:rPr>
          <w:sz w:val="20"/>
          <w:szCs w:val="20"/>
        </w:rPr>
        <w:t xml:space="preserve">XI. 15 de </w:t>
      </w:r>
      <w:r w:rsidR="00074D6E">
        <w:rPr>
          <w:sz w:val="20"/>
          <w:szCs w:val="20"/>
        </w:rPr>
        <w:t>mayo</w:t>
      </w:r>
      <w:r w:rsidRPr="00C30DD3">
        <w:rPr>
          <w:sz w:val="20"/>
          <w:szCs w:val="20"/>
        </w:rPr>
        <w:t xml:space="preserve"> de 2016: Villa Purificación, Casimiro Castillo, Cihuatlán, Cuautitlán de García Barragán, </w:t>
      </w:r>
      <w:smartTag w:uri="urn:schemas-microsoft-com:office:smarttags" w:element="PersonName">
        <w:smartTagPr>
          <w:attr w:name="ProductID" w:val="La Huerta."/>
        </w:smartTagPr>
        <w:r w:rsidRPr="00C30DD3">
          <w:rPr>
            <w:sz w:val="20"/>
            <w:szCs w:val="20"/>
          </w:rPr>
          <w:t>La Huerta.</w:t>
        </w:r>
      </w:smartTag>
    </w:p>
    <w:p w14:paraId="2E1D86E3" w14:textId="77777777" w:rsidR="00755FF5" w:rsidRPr="00C30DD3" w:rsidRDefault="00755FF5">
      <w:pPr>
        <w:pStyle w:val="Estilo"/>
        <w:rPr>
          <w:sz w:val="20"/>
          <w:szCs w:val="20"/>
        </w:rPr>
      </w:pPr>
    </w:p>
    <w:p w14:paraId="3DCC7DEB" w14:textId="77777777" w:rsidR="00755FF5" w:rsidRPr="00C30DD3" w:rsidRDefault="00755FF5">
      <w:pPr>
        <w:pStyle w:val="Estilo"/>
        <w:rPr>
          <w:sz w:val="20"/>
          <w:szCs w:val="20"/>
        </w:rPr>
      </w:pPr>
      <w:r w:rsidRPr="00C30DD3">
        <w:rPr>
          <w:sz w:val="20"/>
          <w:szCs w:val="20"/>
        </w:rPr>
        <w:t xml:space="preserve">XII. </w:t>
      </w:r>
      <w:r w:rsidR="00074D6E">
        <w:rPr>
          <w:sz w:val="20"/>
          <w:szCs w:val="20"/>
        </w:rPr>
        <w:t>1</w:t>
      </w:r>
      <w:r w:rsidRPr="00C30DD3">
        <w:rPr>
          <w:sz w:val="20"/>
          <w:szCs w:val="20"/>
        </w:rPr>
        <w:t xml:space="preserve">5 de </w:t>
      </w:r>
      <w:r w:rsidR="00074D6E">
        <w:rPr>
          <w:sz w:val="20"/>
          <w:szCs w:val="20"/>
        </w:rPr>
        <w:t>mayo</w:t>
      </w:r>
      <w:r w:rsidRPr="00C30DD3">
        <w:rPr>
          <w:sz w:val="20"/>
          <w:szCs w:val="20"/>
        </w:rPr>
        <w:t xml:space="preserve"> de 2016: Guadalajara, Zapopan, San Pedro Tlaquepaque, Tonalá, Tlajomulco de Zúñiga y Zapotlanejo.</w:t>
      </w:r>
    </w:p>
    <w:p w14:paraId="690776D6" w14:textId="77777777" w:rsidR="00755FF5" w:rsidRPr="00C30DD3" w:rsidRDefault="00755FF5">
      <w:pPr>
        <w:pStyle w:val="Estilo"/>
        <w:rPr>
          <w:sz w:val="20"/>
          <w:szCs w:val="20"/>
        </w:rPr>
      </w:pPr>
    </w:p>
    <w:p w14:paraId="5E66E11B" w14:textId="77777777" w:rsidR="00755FF5" w:rsidRPr="00C30DD3" w:rsidRDefault="00755FF5">
      <w:pPr>
        <w:pStyle w:val="Estilo"/>
        <w:rPr>
          <w:sz w:val="20"/>
          <w:szCs w:val="20"/>
        </w:rPr>
      </w:pPr>
      <w:r w:rsidRPr="00C30DD3">
        <w:rPr>
          <w:sz w:val="20"/>
          <w:szCs w:val="20"/>
        </w:rPr>
        <w:t>ARTÍCULO SEGUNDO. Se declara incorporado al orden jurídico del Estado de Jalisco, el Código Nacional de Procedimientos Penales, mismo que iniciará su vigencia de conformidad con lo establecido en el artículo anterior.</w:t>
      </w:r>
    </w:p>
    <w:p w14:paraId="2BD6C232" w14:textId="77777777" w:rsidR="00755FF5" w:rsidRPr="00C30DD3" w:rsidRDefault="00755FF5">
      <w:pPr>
        <w:pStyle w:val="Estilo"/>
        <w:rPr>
          <w:sz w:val="20"/>
          <w:szCs w:val="20"/>
        </w:rPr>
      </w:pPr>
    </w:p>
    <w:p w14:paraId="68E4B587" w14:textId="77777777" w:rsidR="00755FF5" w:rsidRPr="00C30DD3" w:rsidRDefault="00755FF5">
      <w:pPr>
        <w:pStyle w:val="Estilo"/>
        <w:rPr>
          <w:sz w:val="20"/>
          <w:szCs w:val="20"/>
        </w:rPr>
      </w:pPr>
    </w:p>
    <w:p w14:paraId="2914F32E" w14:textId="77777777" w:rsidR="00755FF5" w:rsidRPr="00C30DD3" w:rsidRDefault="00755FF5" w:rsidP="00EE79AC">
      <w:pPr>
        <w:pStyle w:val="Estilo"/>
        <w:jc w:val="center"/>
        <w:rPr>
          <w:b/>
          <w:bCs/>
          <w:sz w:val="20"/>
          <w:szCs w:val="20"/>
        </w:rPr>
      </w:pPr>
      <w:r w:rsidRPr="00C30DD3">
        <w:rPr>
          <w:b/>
          <w:bCs/>
          <w:sz w:val="20"/>
          <w:szCs w:val="20"/>
        </w:rPr>
        <w:t>TRANSITORIOS</w:t>
      </w:r>
    </w:p>
    <w:p w14:paraId="23C1FE36" w14:textId="77777777" w:rsidR="00755FF5" w:rsidRPr="00C30DD3" w:rsidRDefault="00755FF5">
      <w:pPr>
        <w:pStyle w:val="Estilo"/>
        <w:rPr>
          <w:sz w:val="20"/>
          <w:szCs w:val="20"/>
        </w:rPr>
      </w:pPr>
    </w:p>
    <w:p w14:paraId="64421091" w14:textId="77777777" w:rsidR="00755FF5" w:rsidRPr="00C30DD3" w:rsidRDefault="00755FF5">
      <w:pPr>
        <w:pStyle w:val="Estilo"/>
        <w:rPr>
          <w:sz w:val="20"/>
          <w:szCs w:val="20"/>
        </w:rPr>
      </w:pPr>
      <w:r w:rsidRPr="00C30DD3">
        <w:rPr>
          <w:b/>
          <w:bCs/>
          <w:sz w:val="20"/>
          <w:szCs w:val="20"/>
        </w:rPr>
        <w:t>PRIMERO.</w:t>
      </w:r>
      <w:r w:rsidRPr="00C30DD3">
        <w:rPr>
          <w:sz w:val="20"/>
          <w:szCs w:val="20"/>
        </w:rPr>
        <w:t xml:space="preserve"> El presente Decreto entrará en vigor al día siguiente de su publicación en el Periódico Oficial “El Estado de Jalisco”.</w:t>
      </w:r>
    </w:p>
    <w:p w14:paraId="5582784B" w14:textId="77777777" w:rsidR="00755FF5" w:rsidRPr="00C30DD3" w:rsidRDefault="00755FF5">
      <w:pPr>
        <w:pStyle w:val="Estilo"/>
        <w:rPr>
          <w:sz w:val="20"/>
          <w:szCs w:val="20"/>
        </w:rPr>
      </w:pPr>
    </w:p>
    <w:p w14:paraId="094DCB7D" w14:textId="77777777" w:rsidR="00755FF5" w:rsidRPr="00C30DD3" w:rsidRDefault="00755FF5">
      <w:pPr>
        <w:pStyle w:val="Estilo"/>
        <w:rPr>
          <w:sz w:val="20"/>
          <w:szCs w:val="20"/>
        </w:rPr>
      </w:pPr>
      <w:r w:rsidRPr="00C30DD3">
        <w:rPr>
          <w:b/>
          <w:bCs/>
          <w:sz w:val="20"/>
          <w:szCs w:val="20"/>
        </w:rPr>
        <w:t>SEGUNDO.</w:t>
      </w:r>
      <w:r w:rsidRPr="00C30DD3">
        <w:rPr>
          <w:sz w:val="20"/>
          <w:szCs w:val="20"/>
        </w:rPr>
        <w:t xml:space="preserve"> Antes del 1 de octubre de 2014 se deberán publicar las reformas a las leyes y demás normatividad complementaria que resulten necesarias para la implementación del Sistema Penal Acusatorio.</w:t>
      </w:r>
    </w:p>
    <w:p w14:paraId="08841FA7" w14:textId="77777777" w:rsidR="00755FF5" w:rsidRPr="00C30DD3" w:rsidRDefault="00755FF5">
      <w:pPr>
        <w:pStyle w:val="Estilo"/>
        <w:rPr>
          <w:sz w:val="20"/>
          <w:szCs w:val="20"/>
        </w:rPr>
      </w:pPr>
    </w:p>
    <w:p w14:paraId="4FBF07B5" w14:textId="77777777" w:rsidR="00755FF5" w:rsidRPr="00C30DD3" w:rsidRDefault="00755FF5">
      <w:pPr>
        <w:pStyle w:val="Estilo"/>
        <w:rPr>
          <w:sz w:val="20"/>
          <w:szCs w:val="20"/>
        </w:rPr>
      </w:pPr>
      <w:r w:rsidRPr="00C30DD3">
        <w:rPr>
          <w:b/>
          <w:bCs/>
          <w:sz w:val="20"/>
          <w:szCs w:val="20"/>
        </w:rPr>
        <w:t>TERCERO.</w:t>
      </w:r>
      <w:r w:rsidRPr="00C30DD3">
        <w:rPr>
          <w:sz w:val="20"/>
          <w:szCs w:val="20"/>
        </w:rPr>
        <w:t xml:space="preserve"> Remítase copia de la presente declaratoria al H. Congreso de </w:t>
      </w:r>
      <w:smartTag w:uri="urn:schemas-microsoft-com:office:smarttags" w:element="PersonName">
        <w:smartTagPr>
          <w:attr w:name="ProductID" w:val="la Uni￳n"/>
        </w:smartTagPr>
        <w:r w:rsidRPr="00C30DD3">
          <w:rPr>
            <w:sz w:val="20"/>
            <w:szCs w:val="20"/>
          </w:rPr>
          <w:t>la Unión</w:t>
        </w:r>
      </w:smartTag>
      <w:r w:rsidRPr="00C30DD3">
        <w:rPr>
          <w:sz w:val="20"/>
          <w:szCs w:val="20"/>
        </w:rPr>
        <w:t xml:space="preserve">, a las legislaturas estatales y a </w:t>
      </w:r>
      <w:smartTag w:uri="urn:schemas-microsoft-com:office:smarttags" w:element="PersonName">
        <w:smartTagPr>
          <w:attr w:name="ProductID" w:val="la Asamblea Legislativa"/>
        </w:smartTagPr>
        <w:r w:rsidRPr="00C30DD3">
          <w:rPr>
            <w:sz w:val="20"/>
            <w:szCs w:val="20"/>
          </w:rPr>
          <w:t>la Asamblea Legislativa</w:t>
        </w:r>
      </w:smartTag>
      <w:r w:rsidRPr="00C30DD3">
        <w:rPr>
          <w:sz w:val="20"/>
          <w:szCs w:val="20"/>
        </w:rPr>
        <w:t xml:space="preserve"> del Distrito Federal, a los Poderes Ejecutivo y Judicial de </w:t>
      </w:r>
      <w:smartTag w:uri="urn:schemas-microsoft-com:office:smarttags" w:element="PersonName">
        <w:smartTagPr>
          <w:attr w:name="ProductID" w:val="la Federaci￳n"/>
        </w:smartTagPr>
        <w:r w:rsidRPr="00C30DD3">
          <w:rPr>
            <w:sz w:val="20"/>
            <w:szCs w:val="20"/>
          </w:rPr>
          <w:t>la Federación</w:t>
        </w:r>
      </w:smartTag>
      <w:r w:rsidRPr="00C30DD3">
        <w:rPr>
          <w:sz w:val="20"/>
          <w:szCs w:val="20"/>
        </w:rPr>
        <w:t>, así como a los del Estado de Jalisco.</w:t>
      </w:r>
    </w:p>
    <w:p w14:paraId="6E9793E0" w14:textId="77777777" w:rsidR="00755FF5" w:rsidRPr="00C30DD3" w:rsidRDefault="00755FF5">
      <w:pPr>
        <w:pStyle w:val="Estilo"/>
        <w:rPr>
          <w:sz w:val="20"/>
          <w:szCs w:val="20"/>
        </w:rPr>
      </w:pPr>
    </w:p>
    <w:p w14:paraId="4810F282" w14:textId="77777777" w:rsidR="00755FF5" w:rsidRPr="00C30DD3" w:rsidRDefault="00755FF5" w:rsidP="00EE79AC">
      <w:pPr>
        <w:pStyle w:val="Estilo"/>
        <w:jc w:val="center"/>
        <w:rPr>
          <w:b/>
          <w:bCs/>
          <w:sz w:val="20"/>
          <w:szCs w:val="20"/>
        </w:rPr>
      </w:pPr>
      <w:r w:rsidRPr="00C30DD3">
        <w:rPr>
          <w:b/>
          <w:bCs/>
          <w:sz w:val="20"/>
          <w:szCs w:val="20"/>
        </w:rPr>
        <w:t>SALÓN DE SESIONES DEL CONGRESO DEL ESTADO GUADALAJARA, JALISCO, 10 DE ABRIL DE 2014</w:t>
      </w:r>
    </w:p>
    <w:p w14:paraId="4D344210" w14:textId="77777777" w:rsidR="00755FF5" w:rsidRPr="00C30DD3" w:rsidRDefault="00755FF5" w:rsidP="00EE79AC">
      <w:pPr>
        <w:pStyle w:val="Estilo"/>
        <w:jc w:val="center"/>
        <w:rPr>
          <w:sz w:val="20"/>
          <w:szCs w:val="20"/>
        </w:rPr>
      </w:pPr>
    </w:p>
    <w:p w14:paraId="68D73BAC" w14:textId="77777777" w:rsidR="00755FF5" w:rsidRPr="00C30DD3" w:rsidRDefault="00755FF5" w:rsidP="00EE79AC">
      <w:pPr>
        <w:pStyle w:val="Estilo"/>
        <w:jc w:val="center"/>
        <w:rPr>
          <w:sz w:val="20"/>
          <w:szCs w:val="20"/>
        </w:rPr>
      </w:pPr>
      <w:r w:rsidRPr="00C30DD3">
        <w:rPr>
          <w:sz w:val="20"/>
          <w:szCs w:val="20"/>
        </w:rPr>
        <w:t xml:space="preserve">Diputada </w:t>
      </w:r>
      <w:proofErr w:type="gramStart"/>
      <w:r w:rsidRPr="00C30DD3">
        <w:rPr>
          <w:sz w:val="20"/>
          <w:szCs w:val="20"/>
        </w:rPr>
        <w:t>Presidenta</w:t>
      </w:r>
      <w:proofErr w:type="gramEnd"/>
    </w:p>
    <w:p w14:paraId="241929DA" w14:textId="77777777" w:rsidR="00755FF5" w:rsidRPr="00C30DD3" w:rsidRDefault="00755FF5" w:rsidP="00EE79AC">
      <w:pPr>
        <w:pStyle w:val="Estilo"/>
        <w:jc w:val="center"/>
        <w:rPr>
          <w:b/>
          <w:bCs/>
          <w:sz w:val="20"/>
          <w:szCs w:val="20"/>
        </w:rPr>
      </w:pPr>
      <w:r w:rsidRPr="00C30DD3">
        <w:rPr>
          <w:b/>
          <w:bCs/>
          <w:sz w:val="20"/>
          <w:szCs w:val="20"/>
        </w:rPr>
        <w:t>NORMA ANGÉLICA CORDERO PRADO</w:t>
      </w:r>
    </w:p>
    <w:p w14:paraId="7467470A" w14:textId="77777777" w:rsidR="00755FF5" w:rsidRPr="00C30DD3" w:rsidRDefault="00755FF5" w:rsidP="00EE79AC">
      <w:pPr>
        <w:pStyle w:val="Estilo"/>
        <w:jc w:val="center"/>
        <w:rPr>
          <w:sz w:val="20"/>
          <w:szCs w:val="20"/>
        </w:rPr>
      </w:pPr>
      <w:r w:rsidRPr="00C30DD3">
        <w:rPr>
          <w:sz w:val="20"/>
          <w:szCs w:val="20"/>
        </w:rPr>
        <w:t>(RÚBRICA)</w:t>
      </w:r>
    </w:p>
    <w:p w14:paraId="391D4956" w14:textId="77777777" w:rsidR="00755FF5" w:rsidRPr="00C30DD3" w:rsidRDefault="00755FF5" w:rsidP="00EE79AC">
      <w:pPr>
        <w:pStyle w:val="Estilo"/>
        <w:jc w:val="center"/>
        <w:rPr>
          <w:sz w:val="20"/>
          <w:szCs w:val="20"/>
        </w:rPr>
      </w:pPr>
    </w:p>
    <w:p w14:paraId="33934814" w14:textId="77777777" w:rsidR="00755FF5" w:rsidRPr="00C30DD3" w:rsidRDefault="00755FF5" w:rsidP="00EE79AC">
      <w:pPr>
        <w:pStyle w:val="Estilo"/>
        <w:jc w:val="center"/>
        <w:rPr>
          <w:sz w:val="20"/>
          <w:szCs w:val="20"/>
        </w:rPr>
      </w:pPr>
      <w:r w:rsidRPr="00C30DD3">
        <w:rPr>
          <w:sz w:val="20"/>
          <w:szCs w:val="20"/>
        </w:rPr>
        <w:t xml:space="preserve">Diputado </w:t>
      </w:r>
      <w:proofErr w:type="gramStart"/>
      <w:r w:rsidRPr="00C30DD3">
        <w:rPr>
          <w:sz w:val="20"/>
          <w:szCs w:val="20"/>
        </w:rPr>
        <w:t>Secretario</w:t>
      </w:r>
      <w:proofErr w:type="gramEnd"/>
    </w:p>
    <w:p w14:paraId="3440E6F5" w14:textId="77777777" w:rsidR="00755FF5" w:rsidRPr="00C30DD3" w:rsidRDefault="00755FF5" w:rsidP="00EE79AC">
      <w:pPr>
        <w:pStyle w:val="Estilo"/>
        <w:jc w:val="center"/>
        <w:rPr>
          <w:b/>
          <w:bCs/>
          <w:sz w:val="20"/>
          <w:szCs w:val="20"/>
        </w:rPr>
      </w:pPr>
      <w:r w:rsidRPr="00C30DD3">
        <w:rPr>
          <w:b/>
          <w:bCs/>
          <w:sz w:val="20"/>
          <w:szCs w:val="20"/>
        </w:rPr>
        <w:t>JOSÉ LUIS MUNGUÍA CARDONA</w:t>
      </w:r>
    </w:p>
    <w:p w14:paraId="38E9079E" w14:textId="77777777" w:rsidR="00755FF5" w:rsidRPr="00C30DD3" w:rsidRDefault="00755FF5" w:rsidP="00EE79AC">
      <w:pPr>
        <w:pStyle w:val="Estilo"/>
        <w:jc w:val="center"/>
        <w:rPr>
          <w:sz w:val="20"/>
          <w:szCs w:val="20"/>
        </w:rPr>
      </w:pPr>
      <w:r w:rsidRPr="00C30DD3">
        <w:rPr>
          <w:sz w:val="20"/>
          <w:szCs w:val="20"/>
        </w:rPr>
        <w:t>(RÚBRICA)</w:t>
      </w:r>
    </w:p>
    <w:p w14:paraId="5ED5FE3B" w14:textId="77777777" w:rsidR="00755FF5" w:rsidRPr="00C30DD3" w:rsidRDefault="00755FF5" w:rsidP="00EE79AC">
      <w:pPr>
        <w:pStyle w:val="Estilo"/>
        <w:jc w:val="center"/>
        <w:rPr>
          <w:sz w:val="20"/>
          <w:szCs w:val="20"/>
        </w:rPr>
      </w:pPr>
    </w:p>
    <w:p w14:paraId="5287025C" w14:textId="77777777" w:rsidR="00755FF5" w:rsidRPr="00C30DD3" w:rsidRDefault="00755FF5" w:rsidP="00EE79AC">
      <w:pPr>
        <w:pStyle w:val="Estilo"/>
        <w:jc w:val="center"/>
        <w:rPr>
          <w:sz w:val="20"/>
          <w:szCs w:val="20"/>
        </w:rPr>
      </w:pPr>
      <w:r w:rsidRPr="00C30DD3">
        <w:rPr>
          <w:sz w:val="20"/>
          <w:szCs w:val="20"/>
        </w:rPr>
        <w:t xml:space="preserve">Diputado </w:t>
      </w:r>
      <w:proofErr w:type="gramStart"/>
      <w:r w:rsidRPr="00C30DD3">
        <w:rPr>
          <w:sz w:val="20"/>
          <w:szCs w:val="20"/>
        </w:rPr>
        <w:t>Secretario</w:t>
      </w:r>
      <w:proofErr w:type="gramEnd"/>
    </w:p>
    <w:p w14:paraId="207276F7" w14:textId="77777777" w:rsidR="00755FF5" w:rsidRPr="00C30DD3" w:rsidRDefault="00755FF5" w:rsidP="00EE79AC">
      <w:pPr>
        <w:pStyle w:val="Estilo"/>
        <w:jc w:val="center"/>
        <w:rPr>
          <w:b/>
          <w:bCs/>
          <w:sz w:val="20"/>
          <w:szCs w:val="20"/>
        </w:rPr>
      </w:pPr>
      <w:r w:rsidRPr="00C30DD3">
        <w:rPr>
          <w:b/>
          <w:bCs/>
          <w:sz w:val="20"/>
          <w:szCs w:val="20"/>
        </w:rPr>
        <w:t>NICOLÁS MAESTRO LANDEROS</w:t>
      </w:r>
    </w:p>
    <w:p w14:paraId="624A98A7" w14:textId="77777777" w:rsidR="00755FF5" w:rsidRPr="00C30DD3" w:rsidRDefault="00755FF5" w:rsidP="00EE79AC">
      <w:pPr>
        <w:pStyle w:val="Estilo"/>
        <w:jc w:val="center"/>
        <w:rPr>
          <w:sz w:val="20"/>
          <w:szCs w:val="20"/>
        </w:rPr>
      </w:pPr>
      <w:r w:rsidRPr="00C30DD3">
        <w:rPr>
          <w:sz w:val="20"/>
          <w:szCs w:val="20"/>
        </w:rPr>
        <w:t>(RÚBRICA)</w:t>
      </w:r>
    </w:p>
    <w:p w14:paraId="62CF1DFA" w14:textId="77777777" w:rsidR="00755FF5" w:rsidRPr="00C30DD3" w:rsidRDefault="00755FF5">
      <w:pPr>
        <w:pStyle w:val="Estilo"/>
        <w:rPr>
          <w:sz w:val="20"/>
          <w:szCs w:val="20"/>
        </w:rPr>
      </w:pPr>
    </w:p>
    <w:p w14:paraId="3EBDDB75" w14:textId="77777777" w:rsidR="00755FF5" w:rsidRPr="00C30DD3" w:rsidRDefault="00755FF5" w:rsidP="00EE79AC">
      <w:pPr>
        <w:pStyle w:val="Estilo"/>
        <w:jc w:val="center"/>
        <w:rPr>
          <w:sz w:val="20"/>
          <w:szCs w:val="20"/>
        </w:rPr>
      </w:pPr>
      <w:r w:rsidRPr="00C30DD3">
        <w:rPr>
          <w:sz w:val="20"/>
          <w:szCs w:val="20"/>
        </w:rPr>
        <w:t>PROMULGACIÓN DEL DECRETO 24864/LX/14, MEDIANTE EL CUAL SE EMITEN LAS DECLARATORIAS DE INCORPORACIÓN DEL SISTEMA PROCESAL PENAL ACUSATORIO Y DEL CÓDIGO NACIONAL DE PROCEDIMIENTOS PENALES AL ORDEN JURÍDICO DEL ESTADO DE JALISCO; APROBADO POR EL HONORABLE CONGRESO DEL ESTADO DE JALISCO, EN SESIÓN DEL 10 DE ABRIL DEL 2014.</w:t>
      </w:r>
    </w:p>
    <w:p w14:paraId="1498F6F7" w14:textId="77777777" w:rsidR="00755FF5" w:rsidRPr="00C30DD3" w:rsidRDefault="00755FF5">
      <w:pPr>
        <w:pStyle w:val="Estilo"/>
        <w:rPr>
          <w:sz w:val="20"/>
          <w:szCs w:val="20"/>
        </w:rPr>
      </w:pPr>
    </w:p>
    <w:p w14:paraId="4B4724F1" w14:textId="77777777" w:rsidR="00755FF5" w:rsidRPr="00C30DD3" w:rsidRDefault="00755FF5" w:rsidP="00EE79AC">
      <w:pPr>
        <w:pStyle w:val="Estilo"/>
        <w:rPr>
          <w:sz w:val="20"/>
          <w:szCs w:val="20"/>
        </w:rPr>
      </w:pPr>
      <w:r w:rsidRPr="00C30DD3">
        <w:rPr>
          <w:sz w:val="20"/>
          <w:szCs w:val="20"/>
        </w:rPr>
        <w:t xml:space="preserve">En mérito de lo anterior y con fundamento en el artículo 50 fracción I de </w:t>
      </w:r>
      <w:smartTag w:uri="urn:schemas-microsoft-com:office:smarttags" w:element="PersonName">
        <w:smartTagPr>
          <w:attr w:name="ProductID" w:val="la Constituci￳n Pol￭tica"/>
        </w:smartTagPr>
        <w:r w:rsidRPr="00C30DD3">
          <w:rPr>
            <w:sz w:val="20"/>
            <w:szCs w:val="20"/>
          </w:rPr>
          <w:t>la Constitución Política</w:t>
        </w:r>
      </w:smartTag>
      <w:r w:rsidRPr="00C30DD3">
        <w:rPr>
          <w:sz w:val="20"/>
          <w:szCs w:val="20"/>
        </w:rPr>
        <w:t xml:space="preserve"> del Estado de Jalisco, mando se imprima, publique, divulgue y se le dé el debido cumplimiento.</w:t>
      </w:r>
    </w:p>
    <w:p w14:paraId="036108C5" w14:textId="77777777" w:rsidR="00755FF5" w:rsidRPr="00C30DD3" w:rsidRDefault="00755FF5" w:rsidP="00EE79AC">
      <w:pPr>
        <w:pStyle w:val="Estilo"/>
        <w:rPr>
          <w:sz w:val="20"/>
          <w:szCs w:val="20"/>
        </w:rPr>
      </w:pPr>
    </w:p>
    <w:p w14:paraId="3C9A3187" w14:textId="77777777" w:rsidR="00755FF5" w:rsidRPr="00C30DD3" w:rsidRDefault="00755FF5" w:rsidP="00EE79AC">
      <w:pPr>
        <w:pStyle w:val="Estilo"/>
        <w:rPr>
          <w:sz w:val="20"/>
          <w:szCs w:val="20"/>
        </w:rPr>
      </w:pPr>
      <w:r w:rsidRPr="00C30DD3">
        <w:rPr>
          <w:sz w:val="20"/>
          <w:szCs w:val="20"/>
        </w:rPr>
        <w:t>Emitido en Palacio de Gobierno, sede del Poder Ejecutivo del Estado Libre y Soberano de Jalisco, a los 11 once días del mes de abril de 2014 dos mil catorce.</w:t>
      </w:r>
    </w:p>
    <w:p w14:paraId="026AD838" w14:textId="77777777" w:rsidR="00755FF5" w:rsidRPr="00C30DD3" w:rsidRDefault="00755FF5" w:rsidP="00EE79AC">
      <w:pPr>
        <w:pStyle w:val="Estilo"/>
        <w:jc w:val="center"/>
        <w:rPr>
          <w:sz w:val="20"/>
          <w:szCs w:val="20"/>
        </w:rPr>
      </w:pPr>
    </w:p>
    <w:p w14:paraId="57F59D75" w14:textId="77777777" w:rsidR="00755FF5" w:rsidRPr="00C30DD3" w:rsidRDefault="00755FF5" w:rsidP="00EE79AC">
      <w:pPr>
        <w:pStyle w:val="Estilo"/>
        <w:jc w:val="center"/>
        <w:rPr>
          <w:sz w:val="20"/>
          <w:szCs w:val="20"/>
        </w:rPr>
      </w:pPr>
      <w:r w:rsidRPr="00C30DD3">
        <w:rPr>
          <w:sz w:val="20"/>
          <w:szCs w:val="20"/>
        </w:rPr>
        <w:t>El Gobernador Constitucional del Estado</w:t>
      </w:r>
    </w:p>
    <w:p w14:paraId="04A6656E" w14:textId="77777777" w:rsidR="00755FF5" w:rsidRPr="00C30DD3" w:rsidRDefault="00755FF5" w:rsidP="00EE79AC">
      <w:pPr>
        <w:pStyle w:val="Estilo"/>
        <w:jc w:val="center"/>
        <w:rPr>
          <w:b/>
          <w:bCs/>
          <w:sz w:val="20"/>
          <w:szCs w:val="20"/>
        </w:rPr>
      </w:pPr>
      <w:r w:rsidRPr="00C30DD3">
        <w:rPr>
          <w:b/>
          <w:bCs/>
          <w:sz w:val="20"/>
          <w:szCs w:val="20"/>
        </w:rPr>
        <w:t>JORGE ARISTÓTELES SANDOVAL DÍAZ</w:t>
      </w:r>
    </w:p>
    <w:p w14:paraId="7E8DE1DB" w14:textId="77777777" w:rsidR="00755FF5" w:rsidRPr="00C30DD3" w:rsidRDefault="00755FF5" w:rsidP="00EE79AC">
      <w:pPr>
        <w:pStyle w:val="Estilo"/>
        <w:jc w:val="center"/>
        <w:rPr>
          <w:sz w:val="20"/>
          <w:szCs w:val="20"/>
        </w:rPr>
      </w:pPr>
      <w:r w:rsidRPr="00C30DD3">
        <w:rPr>
          <w:sz w:val="20"/>
          <w:szCs w:val="20"/>
        </w:rPr>
        <w:t>(RÚBRICA)</w:t>
      </w:r>
    </w:p>
    <w:p w14:paraId="241E97E7" w14:textId="77777777" w:rsidR="00755FF5" w:rsidRPr="00C30DD3" w:rsidRDefault="00755FF5" w:rsidP="00EE79AC">
      <w:pPr>
        <w:pStyle w:val="Estilo"/>
        <w:jc w:val="center"/>
        <w:rPr>
          <w:sz w:val="20"/>
          <w:szCs w:val="20"/>
        </w:rPr>
      </w:pPr>
    </w:p>
    <w:p w14:paraId="44B650CF" w14:textId="77777777" w:rsidR="00755FF5" w:rsidRPr="00C30DD3" w:rsidRDefault="00755FF5" w:rsidP="00EE79AC">
      <w:pPr>
        <w:pStyle w:val="Estilo"/>
        <w:jc w:val="center"/>
        <w:rPr>
          <w:sz w:val="20"/>
          <w:szCs w:val="20"/>
        </w:rPr>
      </w:pPr>
      <w:r w:rsidRPr="00C30DD3">
        <w:rPr>
          <w:sz w:val="20"/>
          <w:szCs w:val="20"/>
        </w:rPr>
        <w:t>El Secretario General de Gobierno</w:t>
      </w:r>
    </w:p>
    <w:p w14:paraId="2146F183" w14:textId="77777777" w:rsidR="00755FF5" w:rsidRPr="00C30DD3" w:rsidRDefault="00755FF5" w:rsidP="00EE79AC">
      <w:pPr>
        <w:pStyle w:val="Estilo"/>
        <w:jc w:val="center"/>
        <w:rPr>
          <w:b/>
          <w:bCs/>
          <w:sz w:val="20"/>
          <w:szCs w:val="20"/>
        </w:rPr>
      </w:pPr>
      <w:r w:rsidRPr="00C30DD3">
        <w:rPr>
          <w:b/>
          <w:bCs/>
          <w:sz w:val="20"/>
          <w:szCs w:val="20"/>
        </w:rPr>
        <w:t>ARTURO ZAMORA JIMÉNEZ</w:t>
      </w:r>
    </w:p>
    <w:p w14:paraId="39AC000A" w14:textId="77777777" w:rsidR="00755FF5" w:rsidRPr="00C30DD3" w:rsidRDefault="00755FF5" w:rsidP="00EE79AC">
      <w:pPr>
        <w:pStyle w:val="Estilo"/>
        <w:jc w:val="center"/>
        <w:rPr>
          <w:sz w:val="20"/>
          <w:szCs w:val="20"/>
        </w:rPr>
      </w:pPr>
      <w:r w:rsidRPr="00C30DD3">
        <w:rPr>
          <w:sz w:val="20"/>
          <w:szCs w:val="20"/>
        </w:rPr>
        <w:t>(RÚBRICA)</w:t>
      </w:r>
    </w:p>
    <w:p w14:paraId="168A441F" w14:textId="77777777" w:rsidR="00755FF5" w:rsidRPr="00C30DD3" w:rsidRDefault="00755FF5" w:rsidP="00EE79AC">
      <w:pPr>
        <w:pStyle w:val="Estilo"/>
        <w:jc w:val="center"/>
        <w:rPr>
          <w:b/>
          <w:bCs/>
          <w:sz w:val="20"/>
          <w:szCs w:val="20"/>
        </w:rPr>
      </w:pPr>
    </w:p>
    <w:p w14:paraId="51640D7C" w14:textId="77777777" w:rsidR="00755FF5" w:rsidRPr="00C30DD3" w:rsidRDefault="00755FF5" w:rsidP="00EE79AC">
      <w:pPr>
        <w:pStyle w:val="Estilo"/>
        <w:rPr>
          <w:sz w:val="20"/>
          <w:szCs w:val="20"/>
        </w:rPr>
      </w:pPr>
    </w:p>
    <w:p w14:paraId="06663F0B" w14:textId="77777777" w:rsidR="00755FF5" w:rsidRPr="00C30DD3" w:rsidRDefault="00755FF5" w:rsidP="00EE79AC">
      <w:pPr>
        <w:pStyle w:val="Estilo"/>
        <w:jc w:val="center"/>
        <w:rPr>
          <w:b/>
          <w:bCs/>
          <w:sz w:val="20"/>
          <w:szCs w:val="20"/>
        </w:rPr>
      </w:pPr>
      <w:r w:rsidRPr="00C30DD3">
        <w:rPr>
          <w:b/>
          <w:bCs/>
          <w:sz w:val="20"/>
          <w:szCs w:val="20"/>
        </w:rPr>
        <w:t>TABLA DE REFORMAS Y ADICIONES</w:t>
      </w:r>
    </w:p>
    <w:p w14:paraId="1B8D392D" w14:textId="77777777" w:rsidR="00755FF5" w:rsidRPr="00C30DD3" w:rsidRDefault="00755FF5" w:rsidP="00EE79AC">
      <w:pPr>
        <w:pStyle w:val="Estilo"/>
        <w:rPr>
          <w:sz w:val="20"/>
          <w:szCs w:val="20"/>
        </w:rPr>
      </w:pPr>
    </w:p>
    <w:p w14:paraId="13D74552" w14:textId="77777777" w:rsidR="00755FF5" w:rsidRPr="00C30DD3" w:rsidRDefault="00755FF5" w:rsidP="00EE79AC">
      <w:pPr>
        <w:pStyle w:val="Estilo"/>
        <w:rPr>
          <w:sz w:val="20"/>
          <w:szCs w:val="20"/>
        </w:rPr>
      </w:pPr>
    </w:p>
    <w:p w14:paraId="448B29B0" w14:textId="77777777" w:rsidR="00755FF5" w:rsidRPr="00C30DD3" w:rsidRDefault="00755FF5" w:rsidP="00D055B9">
      <w:pPr>
        <w:ind w:firstLine="720"/>
        <w:jc w:val="both"/>
        <w:rPr>
          <w:rFonts w:ascii="Arial" w:hAnsi="Arial" w:cs="Arial"/>
          <w:sz w:val="20"/>
          <w:szCs w:val="20"/>
        </w:rPr>
      </w:pPr>
    </w:p>
    <w:p w14:paraId="29CB290B" w14:textId="77777777" w:rsidR="00755FF5" w:rsidRPr="00C30DD3" w:rsidRDefault="00755FF5" w:rsidP="00D055B9">
      <w:pPr>
        <w:jc w:val="both"/>
        <w:rPr>
          <w:rFonts w:ascii="Arial" w:hAnsi="Arial" w:cs="Arial"/>
          <w:snapToGrid w:val="0"/>
          <w:sz w:val="20"/>
          <w:szCs w:val="20"/>
        </w:rPr>
      </w:pPr>
      <w:r w:rsidRPr="00C30DD3">
        <w:rPr>
          <w:rFonts w:ascii="Arial" w:hAnsi="Arial" w:cs="Arial"/>
          <w:sz w:val="20"/>
          <w:szCs w:val="20"/>
        </w:rPr>
        <w:t xml:space="preserve">DECRETO 24987/LX/14.- </w:t>
      </w:r>
      <w:r w:rsidRPr="00C30DD3">
        <w:rPr>
          <w:rFonts w:ascii="Arial" w:hAnsi="Arial" w:cs="Arial"/>
          <w:color w:val="000000"/>
          <w:sz w:val="20"/>
          <w:szCs w:val="20"/>
        </w:rPr>
        <w:t xml:space="preserve">Reforma el diverso 24864 por el que se emiten las declaratorias de incorporación del Sistema Procesal Penal Acusatorio y del Código Nacional de Procedimientos Penales al Orden Jurídico del Estado de </w:t>
      </w:r>
      <w:proofErr w:type="gramStart"/>
      <w:r w:rsidRPr="00C30DD3">
        <w:rPr>
          <w:rFonts w:ascii="Arial" w:hAnsi="Arial" w:cs="Arial"/>
          <w:color w:val="000000"/>
          <w:sz w:val="20"/>
          <w:szCs w:val="20"/>
        </w:rPr>
        <w:t>Jalisco.-</w:t>
      </w:r>
      <w:proofErr w:type="gramEnd"/>
      <w:r w:rsidRPr="00C30DD3">
        <w:rPr>
          <w:rFonts w:ascii="Arial" w:hAnsi="Arial" w:cs="Arial"/>
          <w:snapToGrid w:val="0"/>
          <w:sz w:val="20"/>
          <w:szCs w:val="20"/>
        </w:rPr>
        <w:t xml:space="preserve"> Sep. 27 de 2014 sec. VII.</w:t>
      </w:r>
    </w:p>
    <w:p w14:paraId="71F2583F" w14:textId="77777777" w:rsidR="00D233EB" w:rsidRPr="00C30DD3" w:rsidRDefault="00C30DD3" w:rsidP="00D055B9">
      <w:pPr>
        <w:jc w:val="both"/>
        <w:rPr>
          <w:rFonts w:ascii="Arial" w:hAnsi="Arial" w:cs="Arial"/>
          <w:snapToGrid w:val="0"/>
          <w:sz w:val="20"/>
          <w:szCs w:val="20"/>
        </w:rPr>
      </w:pPr>
      <w:r w:rsidRPr="00C30DD3">
        <w:rPr>
          <w:rFonts w:ascii="Arial" w:hAnsi="Arial" w:cs="Arial"/>
          <w:snapToGrid w:val="0"/>
          <w:sz w:val="20"/>
          <w:szCs w:val="20"/>
        </w:rPr>
        <w:t>DECRETO 25294/LX/15.- S</w:t>
      </w:r>
      <w:r w:rsidR="00D233EB" w:rsidRPr="00C30DD3">
        <w:rPr>
          <w:rFonts w:ascii="Arial" w:hAnsi="Arial" w:cs="Arial"/>
          <w:snapToGrid w:val="0"/>
          <w:sz w:val="20"/>
          <w:szCs w:val="20"/>
        </w:rPr>
        <w:t>e reforma la fracción II del artículo primero del decrto 24864.- Ene. 13 de 2015 sec. III.</w:t>
      </w:r>
    </w:p>
    <w:p w14:paraId="79304D23" w14:textId="77777777" w:rsidR="00C30DD3" w:rsidRDefault="00C30DD3" w:rsidP="00D055B9">
      <w:pPr>
        <w:jc w:val="both"/>
        <w:rPr>
          <w:rFonts w:ascii="Arial" w:hAnsi="Arial" w:cs="Arial"/>
          <w:snapToGrid w:val="0"/>
          <w:sz w:val="20"/>
          <w:szCs w:val="20"/>
        </w:rPr>
      </w:pPr>
      <w:r w:rsidRPr="00C30DD3">
        <w:rPr>
          <w:rFonts w:ascii="Arial" w:hAnsi="Arial" w:cs="Arial"/>
          <w:snapToGrid w:val="0"/>
          <w:sz w:val="20"/>
          <w:szCs w:val="20"/>
        </w:rPr>
        <w:t>DECRETO 25345/LX/15.- Se reforman las fracci</w:t>
      </w:r>
      <w:r>
        <w:rPr>
          <w:rFonts w:ascii="Arial" w:hAnsi="Arial" w:cs="Arial"/>
          <w:snapToGrid w:val="0"/>
          <w:sz w:val="20"/>
          <w:szCs w:val="20"/>
        </w:rPr>
        <w:t>o</w:t>
      </w:r>
      <w:r w:rsidRPr="00C30DD3">
        <w:rPr>
          <w:rFonts w:ascii="Arial" w:hAnsi="Arial" w:cs="Arial"/>
          <w:snapToGrid w:val="0"/>
          <w:sz w:val="20"/>
          <w:szCs w:val="20"/>
        </w:rPr>
        <w:t xml:space="preserve">nes III y IV del artículo primero del </w:t>
      </w:r>
      <w:proofErr w:type="gramStart"/>
      <w:r w:rsidRPr="00C30DD3">
        <w:rPr>
          <w:rFonts w:ascii="Arial" w:hAnsi="Arial" w:cs="Arial"/>
          <w:snapToGrid w:val="0"/>
          <w:sz w:val="20"/>
          <w:szCs w:val="20"/>
        </w:rPr>
        <w:t>Decreto  24864</w:t>
      </w:r>
      <w:proofErr w:type="gramEnd"/>
      <w:r w:rsidRPr="00C30DD3">
        <w:rPr>
          <w:rFonts w:ascii="Arial" w:hAnsi="Arial" w:cs="Arial"/>
          <w:snapToGrid w:val="0"/>
          <w:sz w:val="20"/>
          <w:szCs w:val="20"/>
        </w:rPr>
        <w:t xml:space="preserve">.- May. 28 de 2015. sec. VI. </w:t>
      </w:r>
    </w:p>
    <w:p w14:paraId="4D0C396A" w14:textId="77777777" w:rsidR="00074D6E" w:rsidRPr="00C30DD3" w:rsidRDefault="00074D6E" w:rsidP="00D055B9">
      <w:pPr>
        <w:jc w:val="both"/>
        <w:rPr>
          <w:rFonts w:ascii="Arial" w:hAnsi="Arial" w:cs="Arial"/>
          <w:snapToGrid w:val="0"/>
          <w:sz w:val="20"/>
          <w:szCs w:val="20"/>
        </w:rPr>
      </w:pPr>
      <w:r>
        <w:rPr>
          <w:rFonts w:ascii="Arial" w:hAnsi="Arial" w:cs="Arial"/>
          <w:snapToGrid w:val="0"/>
          <w:sz w:val="20"/>
          <w:szCs w:val="20"/>
        </w:rPr>
        <w:t xml:space="preserve">DECRETO 25416/LX/15.- Se reforman las fracciones V, VI, VII, VIII, IX, X, XI y XII del artículo primero del decreto 24864.- </w:t>
      </w:r>
      <w:proofErr w:type="gramStart"/>
      <w:r>
        <w:rPr>
          <w:rFonts w:ascii="Arial" w:hAnsi="Arial" w:cs="Arial"/>
          <w:snapToGrid w:val="0"/>
          <w:sz w:val="20"/>
          <w:szCs w:val="20"/>
        </w:rPr>
        <w:t>Ago.</w:t>
      </w:r>
      <w:proofErr w:type="gramEnd"/>
      <w:r>
        <w:rPr>
          <w:rFonts w:ascii="Arial" w:hAnsi="Arial" w:cs="Arial"/>
          <w:snapToGrid w:val="0"/>
          <w:sz w:val="20"/>
          <w:szCs w:val="20"/>
        </w:rPr>
        <w:t xml:space="preserve"> 22 de 2015 sec. III</w:t>
      </w:r>
    </w:p>
    <w:p w14:paraId="69038187" w14:textId="77777777" w:rsidR="00710F05" w:rsidRPr="00C30DD3" w:rsidRDefault="00710F05" w:rsidP="00D055B9">
      <w:pPr>
        <w:pStyle w:val="Estilo"/>
        <w:jc w:val="center"/>
        <w:rPr>
          <w:sz w:val="20"/>
          <w:szCs w:val="20"/>
        </w:rPr>
      </w:pPr>
    </w:p>
    <w:p w14:paraId="468D1912" w14:textId="77777777" w:rsidR="00264DC5" w:rsidRPr="00C30DD3" w:rsidRDefault="00264DC5" w:rsidP="00D055B9">
      <w:pPr>
        <w:pStyle w:val="Estilo"/>
        <w:jc w:val="center"/>
        <w:rPr>
          <w:bCs/>
          <w:sz w:val="20"/>
          <w:szCs w:val="20"/>
        </w:rPr>
      </w:pPr>
    </w:p>
    <w:p w14:paraId="2E079923" w14:textId="77777777" w:rsidR="00755FF5" w:rsidRPr="00C30DD3" w:rsidRDefault="00755FF5" w:rsidP="00D055B9">
      <w:pPr>
        <w:pStyle w:val="Estilo"/>
        <w:jc w:val="center"/>
        <w:rPr>
          <w:sz w:val="20"/>
          <w:szCs w:val="20"/>
        </w:rPr>
      </w:pPr>
      <w:r w:rsidRPr="00C30DD3">
        <w:rPr>
          <w:bCs/>
          <w:sz w:val="20"/>
          <w:szCs w:val="20"/>
        </w:rPr>
        <w:t xml:space="preserve">Declaratorias de incorporación del Sistema Procesal Penal Acusatorio y del Código Nacional de Procedimientos Penales al orden Jurídico del Estado de Jalisco </w:t>
      </w:r>
    </w:p>
    <w:p w14:paraId="748AA622" w14:textId="77777777" w:rsidR="00755FF5" w:rsidRPr="00C30DD3" w:rsidRDefault="00755FF5" w:rsidP="00EE79AC">
      <w:pPr>
        <w:pStyle w:val="Estilo"/>
        <w:rPr>
          <w:sz w:val="20"/>
          <w:szCs w:val="20"/>
        </w:rPr>
      </w:pPr>
    </w:p>
    <w:p w14:paraId="06145F11" w14:textId="77777777" w:rsidR="00755FF5" w:rsidRPr="00C30DD3" w:rsidRDefault="00755FF5" w:rsidP="00EE79AC">
      <w:pPr>
        <w:pStyle w:val="Estilo"/>
        <w:rPr>
          <w:sz w:val="20"/>
          <w:szCs w:val="20"/>
        </w:rPr>
      </w:pPr>
    </w:p>
    <w:p w14:paraId="568FB444" w14:textId="77777777" w:rsidR="00755FF5" w:rsidRPr="00C30DD3" w:rsidRDefault="00755FF5" w:rsidP="00EE79AC">
      <w:pPr>
        <w:pStyle w:val="Estilo"/>
        <w:rPr>
          <w:sz w:val="20"/>
          <w:szCs w:val="20"/>
        </w:rPr>
      </w:pPr>
      <w:r w:rsidRPr="00C30DD3">
        <w:rPr>
          <w:sz w:val="20"/>
          <w:szCs w:val="20"/>
        </w:rPr>
        <w:t>APROBADO: 10 de abril de 2014</w:t>
      </w:r>
    </w:p>
    <w:p w14:paraId="62036B2B" w14:textId="77777777" w:rsidR="00755FF5" w:rsidRPr="00C30DD3" w:rsidRDefault="00755FF5" w:rsidP="00EE79AC">
      <w:pPr>
        <w:pStyle w:val="Estilo"/>
        <w:rPr>
          <w:sz w:val="20"/>
          <w:szCs w:val="20"/>
        </w:rPr>
      </w:pPr>
    </w:p>
    <w:p w14:paraId="383341FD" w14:textId="77777777" w:rsidR="00755FF5" w:rsidRPr="00C30DD3" w:rsidRDefault="00755FF5" w:rsidP="00EE79AC">
      <w:pPr>
        <w:pStyle w:val="Estilo"/>
        <w:rPr>
          <w:sz w:val="20"/>
          <w:szCs w:val="20"/>
        </w:rPr>
      </w:pPr>
      <w:r w:rsidRPr="00C30DD3">
        <w:rPr>
          <w:sz w:val="20"/>
          <w:szCs w:val="20"/>
        </w:rPr>
        <w:t>PUBLICADO: 11 de abril de 2014. Edición especial</w:t>
      </w:r>
    </w:p>
    <w:p w14:paraId="217759EF" w14:textId="77777777" w:rsidR="00755FF5" w:rsidRPr="00C30DD3" w:rsidRDefault="00755FF5" w:rsidP="00EE79AC">
      <w:pPr>
        <w:pStyle w:val="Estilo"/>
        <w:rPr>
          <w:sz w:val="20"/>
          <w:szCs w:val="20"/>
        </w:rPr>
      </w:pPr>
    </w:p>
    <w:p w14:paraId="7AC1E330" w14:textId="77777777" w:rsidR="00755FF5" w:rsidRPr="00C30DD3" w:rsidRDefault="00755FF5" w:rsidP="00EE79AC">
      <w:pPr>
        <w:pStyle w:val="Estilo"/>
        <w:rPr>
          <w:sz w:val="20"/>
          <w:szCs w:val="20"/>
        </w:rPr>
      </w:pPr>
      <w:r w:rsidRPr="00C30DD3">
        <w:rPr>
          <w:sz w:val="20"/>
          <w:szCs w:val="20"/>
        </w:rPr>
        <w:t>VIGENCIA: 12 de abril de 2014</w:t>
      </w:r>
    </w:p>
    <w:p w14:paraId="7B359F92" w14:textId="77777777" w:rsidR="00755FF5" w:rsidRPr="00C30DD3" w:rsidRDefault="00755FF5" w:rsidP="00EE79AC">
      <w:pPr>
        <w:pStyle w:val="Estilo"/>
        <w:rPr>
          <w:sz w:val="20"/>
          <w:szCs w:val="20"/>
        </w:rPr>
      </w:pPr>
    </w:p>
    <w:p w14:paraId="53379D0C" w14:textId="77777777" w:rsidR="00755FF5" w:rsidRDefault="00755FF5">
      <w:pPr>
        <w:pStyle w:val="Estilo"/>
      </w:pPr>
    </w:p>
    <w:sectPr w:rsidR="00755FF5" w:rsidSect="009425A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AB37E" w14:textId="77777777" w:rsidR="00FB6FD1" w:rsidRDefault="00FB6FD1" w:rsidP="006E4391">
      <w:pPr>
        <w:spacing w:after="0" w:line="240" w:lineRule="auto"/>
      </w:pPr>
      <w:r>
        <w:separator/>
      </w:r>
    </w:p>
  </w:endnote>
  <w:endnote w:type="continuationSeparator" w:id="0">
    <w:p w14:paraId="04E4F1DD" w14:textId="77777777" w:rsidR="00FB6FD1" w:rsidRDefault="00FB6FD1"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CDDF8" w14:textId="77777777" w:rsidR="00FB6FD1" w:rsidRDefault="00FB6FD1" w:rsidP="006E4391">
      <w:pPr>
        <w:spacing w:after="0" w:line="240" w:lineRule="auto"/>
      </w:pPr>
      <w:r>
        <w:separator/>
      </w:r>
    </w:p>
  </w:footnote>
  <w:footnote w:type="continuationSeparator" w:id="0">
    <w:p w14:paraId="125AEA95" w14:textId="77777777" w:rsidR="00FB6FD1" w:rsidRDefault="00FB6FD1"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doNotTrackMoves/>
  <w:defaultTabStop w:val="720"/>
  <w:hyphenationZone w:val="425"/>
  <w:doNotHyphenateCaps/>
  <w:drawingGridHorizontalSpacing w:val="110"/>
  <w:displayHorizontalDrawingGridEvery w:val="2"/>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4391"/>
    <w:rsid w:val="00007BDB"/>
    <w:rsid w:val="00014A98"/>
    <w:rsid w:val="00067A43"/>
    <w:rsid w:val="00073C0F"/>
    <w:rsid w:val="00074D6E"/>
    <w:rsid w:val="00075A0F"/>
    <w:rsid w:val="000778AA"/>
    <w:rsid w:val="0008216F"/>
    <w:rsid w:val="00087F0C"/>
    <w:rsid w:val="00090162"/>
    <w:rsid w:val="00095300"/>
    <w:rsid w:val="00095832"/>
    <w:rsid w:val="00095C64"/>
    <w:rsid w:val="000B64D6"/>
    <w:rsid w:val="000C0CE1"/>
    <w:rsid w:val="000C24C7"/>
    <w:rsid w:val="000D76F9"/>
    <w:rsid w:val="000F3084"/>
    <w:rsid w:val="00102C4F"/>
    <w:rsid w:val="00105071"/>
    <w:rsid w:val="0012001E"/>
    <w:rsid w:val="00122650"/>
    <w:rsid w:val="00123439"/>
    <w:rsid w:val="00184756"/>
    <w:rsid w:val="00190106"/>
    <w:rsid w:val="00196F02"/>
    <w:rsid w:val="001B6672"/>
    <w:rsid w:val="001E1445"/>
    <w:rsid w:val="001E5B25"/>
    <w:rsid w:val="00204105"/>
    <w:rsid w:val="00206D4E"/>
    <w:rsid w:val="0021348C"/>
    <w:rsid w:val="00213A73"/>
    <w:rsid w:val="0025184D"/>
    <w:rsid w:val="002617C4"/>
    <w:rsid w:val="00264C0E"/>
    <w:rsid w:val="00264DC5"/>
    <w:rsid w:val="00270B4E"/>
    <w:rsid w:val="00275FEE"/>
    <w:rsid w:val="00284072"/>
    <w:rsid w:val="00295117"/>
    <w:rsid w:val="002A2708"/>
    <w:rsid w:val="002C3F97"/>
    <w:rsid w:val="002E1977"/>
    <w:rsid w:val="002F1CE2"/>
    <w:rsid w:val="002F69AB"/>
    <w:rsid w:val="003075E8"/>
    <w:rsid w:val="00315EE7"/>
    <w:rsid w:val="003210E1"/>
    <w:rsid w:val="00374A0B"/>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C23B7"/>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0F05"/>
    <w:rsid w:val="00713CA9"/>
    <w:rsid w:val="00753F2B"/>
    <w:rsid w:val="00755FF5"/>
    <w:rsid w:val="00784137"/>
    <w:rsid w:val="00784164"/>
    <w:rsid w:val="00791031"/>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34FE"/>
    <w:rsid w:val="009B4366"/>
    <w:rsid w:val="009C226A"/>
    <w:rsid w:val="00A03457"/>
    <w:rsid w:val="00A076DD"/>
    <w:rsid w:val="00A177D7"/>
    <w:rsid w:val="00A51D8A"/>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30DD3"/>
    <w:rsid w:val="00C41730"/>
    <w:rsid w:val="00C531D0"/>
    <w:rsid w:val="00C56943"/>
    <w:rsid w:val="00C70D54"/>
    <w:rsid w:val="00C71A24"/>
    <w:rsid w:val="00C942C0"/>
    <w:rsid w:val="00CC41D2"/>
    <w:rsid w:val="00CE2C76"/>
    <w:rsid w:val="00D01515"/>
    <w:rsid w:val="00D055B9"/>
    <w:rsid w:val="00D1179B"/>
    <w:rsid w:val="00D165DE"/>
    <w:rsid w:val="00D233EB"/>
    <w:rsid w:val="00D61ABC"/>
    <w:rsid w:val="00D73ECC"/>
    <w:rsid w:val="00D7668D"/>
    <w:rsid w:val="00D86079"/>
    <w:rsid w:val="00DA77EC"/>
    <w:rsid w:val="00DB75D2"/>
    <w:rsid w:val="00DC2AD6"/>
    <w:rsid w:val="00E015C8"/>
    <w:rsid w:val="00E03B0E"/>
    <w:rsid w:val="00E21C0F"/>
    <w:rsid w:val="00E372CD"/>
    <w:rsid w:val="00E51460"/>
    <w:rsid w:val="00E5463F"/>
    <w:rsid w:val="00E76F11"/>
    <w:rsid w:val="00EA517E"/>
    <w:rsid w:val="00EC189C"/>
    <w:rsid w:val="00EC5A03"/>
    <w:rsid w:val="00EE79AC"/>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6FD1"/>
    <w:rsid w:val="00FB7F1F"/>
    <w:rsid w:val="00FC1DED"/>
    <w:rsid w:val="00FC30C8"/>
    <w:rsid w:val="00FC417C"/>
    <w:rsid w:val="00FC6E84"/>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11167C5"/>
  <w15:chartTrackingRefBased/>
  <w15:docId w15:val="{413B845E-6E77-4E1F-9149-7D31FC6C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pPr>
      <w:spacing w:after="200" w:line="276" w:lineRule="auto"/>
    </w:pPr>
    <w:rPr>
      <w:rFonts w:cs="Calibri"/>
      <w:sz w:val="22"/>
      <w:szCs w:val="22"/>
      <w:lang w:eastAsia="en-US"/>
    </w:rPr>
  </w:style>
  <w:style w:type="paragraph" w:styleId="Ttulo1">
    <w:name w:val="heading 1"/>
    <w:basedOn w:val="Normal"/>
    <w:next w:val="Normal"/>
    <w:link w:val="Ttulo1Car"/>
    <w:uiPriority w:val="99"/>
    <w:qFormat/>
    <w:rsid w:val="00C25890"/>
    <w:pPr>
      <w:keepNext/>
      <w:keepLines/>
      <w:spacing w:before="480" w:after="0"/>
      <w:outlineLvl w:val="0"/>
    </w:pPr>
    <w:rPr>
      <w:rFonts w:ascii="Cambria" w:eastAsia="Times New Roman" w:hAnsi="Cambria" w:cs="Cambria"/>
      <w:b/>
      <w:bCs/>
      <w:color w:val="365F91"/>
      <w:sz w:val="28"/>
      <w:szCs w:val="28"/>
    </w:rPr>
  </w:style>
  <w:style w:type="paragraph" w:styleId="Ttulo2">
    <w:name w:val="heading 2"/>
    <w:basedOn w:val="Normal"/>
    <w:next w:val="Normal"/>
    <w:link w:val="Ttulo2Car"/>
    <w:uiPriority w:val="99"/>
    <w:qFormat/>
    <w:rsid w:val="00C25890"/>
    <w:pPr>
      <w:keepNext/>
      <w:keepLines/>
      <w:spacing w:before="200" w:after="0"/>
      <w:outlineLvl w:val="1"/>
    </w:pPr>
    <w:rPr>
      <w:rFonts w:ascii="Cambria" w:eastAsia="Times New Roman" w:hAnsi="Cambria" w:cs="Cambria"/>
      <w:b/>
      <w:bCs/>
      <w:color w:val="4F81BD"/>
      <w:sz w:val="26"/>
      <w:szCs w:val="26"/>
    </w:rPr>
  </w:style>
  <w:style w:type="paragraph" w:styleId="Ttulo3">
    <w:name w:val="heading 3"/>
    <w:basedOn w:val="Normal"/>
    <w:next w:val="Normal"/>
    <w:link w:val="Ttulo3Car"/>
    <w:uiPriority w:val="99"/>
    <w:qFormat/>
    <w:rsid w:val="00C25890"/>
    <w:pPr>
      <w:keepNext/>
      <w:keepLines/>
      <w:spacing w:before="200" w:after="0"/>
      <w:outlineLvl w:val="2"/>
    </w:pPr>
    <w:rPr>
      <w:rFonts w:ascii="Cambria" w:eastAsia="Times New Roman" w:hAnsi="Cambria" w:cs="Cambria"/>
      <w:b/>
      <w:bCs/>
      <w:color w:val="4F81BD"/>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C25890"/>
    <w:rPr>
      <w:rFonts w:ascii="Cambria" w:hAnsi="Cambria" w:cs="Cambria"/>
      <w:b/>
      <w:bCs/>
      <w:color w:val="365F91"/>
      <w:sz w:val="28"/>
      <w:szCs w:val="28"/>
    </w:rPr>
  </w:style>
  <w:style w:type="character" w:customStyle="1" w:styleId="Ttulo2Car">
    <w:name w:val="Título 2 Car"/>
    <w:link w:val="Ttulo2"/>
    <w:uiPriority w:val="99"/>
    <w:locked/>
    <w:rsid w:val="00C25890"/>
    <w:rPr>
      <w:rFonts w:ascii="Cambria" w:hAnsi="Cambria" w:cs="Cambria"/>
      <w:b/>
      <w:bCs/>
      <w:color w:val="4F81BD"/>
      <w:sz w:val="26"/>
      <w:szCs w:val="26"/>
    </w:rPr>
  </w:style>
  <w:style w:type="character" w:customStyle="1" w:styleId="Ttulo3Car">
    <w:name w:val="Título 3 Car"/>
    <w:link w:val="Ttulo3"/>
    <w:uiPriority w:val="99"/>
    <w:locked/>
    <w:rsid w:val="00C25890"/>
    <w:rPr>
      <w:rFonts w:ascii="Cambria" w:hAnsi="Cambria" w:cs="Cambria"/>
      <w:b/>
      <w:bCs/>
      <w:color w:val="4F81BD"/>
    </w:rPr>
  </w:style>
  <w:style w:type="paragraph" w:styleId="Encabezado">
    <w:name w:val="header"/>
    <w:basedOn w:val="Normal"/>
    <w:link w:val="EncabezadoCar"/>
    <w:uiPriority w:val="99"/>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locked/>
    <w:rsid w:val="006E4391"/>
  </w:style>
  <w:style w:type="paragraph" w:styleId="Piedepgina">
    <w:name w:val="footer"/>
    <w:basedOn w:val="Normal"/>
    <w:link w:val="PiedepginaCar"/>
    <w:uiPriority w:val="99"/>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locked/>
    <w:rsid w:val="006E4391"/>
  </w:style>
  <w:style w:type="paragraph" w:styleId="Textodeglobo">
    <w:name w:val="Balloon Text"/>
    <w:basedOn w:val="Normal"/>
    <w:link w:val="TextodegloboCar"/>
    <w:uiPriority w:val="99"/>
    <w:semiHidden/>
    <w:rsid w:val="006E439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6E4391"/>
    <w:rPr>
      <w:rFonts w:ascii="Tahoma" w:hAnsi="Tahoma" w:cs="Tahoma"/>
      <w:sz w:val="16"/>
      <w:szCs w:val="16"/>
    </w:rPr>
  </w:style>
  <w:style w:type="table" w:styleId="Tablaconcuadrcula">
    <w:name w:val="Table Grid"/>
    <w:basedOn w:val="Tablanormal"/>
    <w:uiPriority w:val="99"/>
    <w:rsid w:val="006E4391"/>
    <w:rPr>
      <w:rFonts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
    <w:name w:val="Title"/>
    <w:basedOn w:val="Normal"/>
    <w:next w:val="Normal"/>
    <w:link w:val="TtuloCar"/>
    <w:uiPriority w:val="99"/>
    <w:qFormat/>
    <w:rsid w:val="004548F2"/>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tuloCar">
    <w:name w:val="Título Car"/>
    <w:link w:val="Ttulo"/>
    <w:uiPriority w:val="99"/>
    <w:locked/>
    <w:rsid w:val="004548F2"/>
    <w:rPr>
      <w:rFonts w:ascii="Cambria" w:hAnsi="Cambria" w:cs="Cambria"/>
      <w:color w:val="17365D"/>
      <w:spacing w:val="5"/>
      <w:kern w:val="28"/>
      <w:sz w:val="52"/>
      <w:szCs w:val="52"/>
    </w:rPr>
  </w:style>
  <w:style w:type="character" w:customStyle="1" w:styleId="BookTitle">
    <w:name w:val="Book Title"/>
    <w:uiPriority w:val="99"/>
    <w:qFormat/>
    <w:rsid w:val="003B655C"/>
    <w:rPr>
      <w:b/>
      <w:bCs/>
      <w:smallCaps/>
      <w:spacing w:val="5"/>
    </w:rPr>
  </w:style>
  <w:style w:type="paragraph" w:customStyle="1" w:styleId="Estilo">
    <w:name w:val="Estilo"/>
    <w:basedOn w:val="NoSpacing"/>
    <w:link w:val="EstiloCar"/>
    <w:uiPriority w:val="99"/>
    <w:rsid w:val="003C4033"/>
    <w:pPr>
      <w:jc w:val="both"/>
    </w:pPr>
    <w:rPr>
      <w:rFonts w:ascii="Arial" w:hAnsi="Arial" w:cs="Arial"/>
      <w:sz w:val="24"/>
      <w:szCs w:val="24"/>
      <w:lang w:val="es-MX"/>
    </w:rPr>
  </w:style>
  <w:style w:type="character" w:customStyle="1" w:styleId="EstiloCar">
    <w:name w:val="Estilo Car"/>
    <w:link w:val="Estilo"/>
    <w:uiPriority w:val="99"/>
    <w:locked/>
    <w:rsid w:val="004A441D"/>
    <w:rPr>
      <w:rFonts w:ascii="Arial" w:hAnsi="Arial" w:cs="Arial"/>
      <w:sz w:val="24"/>
      <w:szCs w:val="24"/>
      <w:lang w:val="es-MX" w:eastAsia="x-none"/>
    </w:rPr>
  </w:style>
  <w:style w:type="paragraph" w:customStyle="1" w:styleId="NoSpacing">
    <w:name w:val="No Spacing"/>
    <w:uiPriority w:val="99"/>
    <w:qFormat/>
    <w:rsid w:val="00C25890"/>
    <w:rPr>
      <w:rFonts w:cs="Calibri"/>
      <w:sz w:val="22"/>
      <w:szCs w:val="22"/>
      <w:lang w:val="en-US" w:eastAsia="en-US"/>
    </w:rPr>
  </w:style>
  <w:style w:type="paragraph" w:customStyle="1" w:styleId="ListParagraph">
    <w:name w:val="List Paragraph"/>
    <w:basedOn w:val="Normal"/>
    <w:uiPriority w:val="99"/>
    <w:qFormat/>
    <w:rsid w:val="00C25890"/>
    <w:pPr>
      <w:ind w:left="720"/>
    </w:pPr>
  </w:style>
  <w:style w:type="paragraph" w:customStyle="1" w:styleId="IntenseQuote">
    <w:name w:val="Intense Quote"/>
    <w:basedOn w:val="Normal"/>
    <w:next w:val="Normal"/>
    <w:link w:val="IntenseQuoteChar"/>
    <w:uiPriority w:val="99"/>
    <w:qFormat/>
    <w:rsid w:val="001B66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99"/>
    <w:locked/>
    <w:rsid w:val="001B6672"/>
    <w:rPr>
      <w:b/>
      <w:bCs/>
      <w:i/>
      <w:iCs/>
      <w:color w:val="4F81BD"/>
      <w:lang w:val="es-MX" w:eastAsia="x-none"/>
    </w:rPr>
  </w:style>
  <w:style w:type="character" w:customStyle="1" w:styleId="SubtleReference">
    <w:name w:val="Subtle Reference"/>
    <w:uiPriority w:val="99"/>
    <w:qFormat/>
    <w:rsid w:val="003C7F2A"/>
    <w:rPr>
      <w:smallCaps/>
      <w:color w:val="auto"/>
      <w:u w:val="single"/>
    </w:rPr>
  </w:style>
  <w:style w:type="paragraph" w:customStyle="1" w:styleId="Estilo2">
    <w:name w:val="Estilo2"/>
    <w:basedOn w:val="Estilo"/>
    <w:link w:val="Estilo2Car"/>
    <w:uiPriority w:val="99"/>
    <w:rsid w:val="00DC2AD6"/>
    <w:pPr>
      <w:spacing w:line="360" w:lineRule="auto"/>
    </w:pPr>
  </w:style>
  <w:style w:type="character" w:customStyle="1" w:styleId="Estilo2Car">
    <w:name w:val="Estilo2 Car"/>
    <w:basedOn w:val="EstiloCar"/>
    <w:link w:val="Estilo2"/>
    <w:uiPriority w:val="99"/>
    <w:locked/>
    <w:rsid w:val="00DC2AD6"/>
    <w:rPr>
      <w:rFonts w:ascii="Arial" w:hAnsi="Arial" w:cs="Arial"/>
      <w:sz w:val="24"/>
      <w:szCs w:val="24"/>
      <w:lang w:val="es-MX" w:eastAsia="x-none"/>
    </w:rPr>
  </w:style>
  <w:style w:type="character" w:customStyle="1" w:styleId="apple-converted-space">
    <w:name w:val="apple-converted-space"/>
    <w:basedOn w:val="Fuentedeprrafopredeter"/>
    <w:uiPriority w:val="99"/>
    <w:rsid w:val="00EE7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988</Words>
  <Characters>5438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Al margen un sello que dice: Gobierno del Estado de Jalisco</vt:lpstr>
    </vt:vector>
  </TitlesOfParts>
  <Company>PODER LEGISLATIVO DE JALISCO</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margen un sello que dice: Gobierno del Estado de Jalisco</dc:title>
  <dc:subject/>
  <dc:creator>RBarajasV</dc:creator>
  <cp:keywords/>
  <dc:description/>
  <cp:lastModifiedBy>Administrator</cp:lastModifiedBy>
  <cp:revision>2</cp:revision>
  <dcterms:created xsi:type="dcterms:W3CDTF">2021-05-27T17:32:00Z</dcterms:created>
  <dcterms:modified xsi:type="dcterms:W3CDTF">2021-05-27T17:32:00Z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0x010100719AC0EE0B65D945AA05B529335B4BE3</vt:lpwstr>
  </property>
</Properties>
</file>