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58" w:rsidRDefault="00475358" w:rsidP="00475358">
      <w:pPr>
        <w:jc w:val="center"/>
        <w:rPr>
          <w:b/>
          <w:sz w:val="24"/>
        </w:rPr>
      </w:pPr>
      <w:r>
        <w:rPr>
          <w:b/>
          <w:sz w:val="32"/>
        </w:rPr>
        <w:t>DIRECCIÓN DE TÚRISMO Y ARTESANÍA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475358" w:rsidTr="00AD3A6A">
        <w:tc>
          <w:tcPr>
            <w:tcW w:w="3419" w:type="dxa"/>
          </w:tcPr>
          <w:p w:rsidR="00475358" w:rsidRPr="006F704A" w:rsidRDefault="00475358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475358" w:rsidRPr="006F704A" w:rsidRDefault="00475358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475358" w:rsidRPr="006F704A" w:rsidRDefault="00475358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E49EA" w:rsidTr="00AD3A6A">
        <w:tc>
          <w:tcPr>
            <w:tcW w:w="3419" w:type="dxa"/>
          </w:tcPr>
          <w:p w:rsidR="001E49EA" w:rsidRPr="00DA4EA4" w:rsidRDefault="001E49EA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DA4EA4">
              <w:rPr>
                <w:rFonts w:eastAsia="Times New Roman" w:cstheme="minorHAnsi"/>
                <w:color w:val="000000"/>
                <w:lang w:eastAsia="es-MX"/>
              </w:rPr>
              <w:t>Diagnostico la oferta y demanda turística del municipio.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AD3A6A">
        <w:tc>
          <w:tcPr>
            <w:tcW w:w="3419" w:type="dxa"/>
          </w:tcPr>
          <w:p w:rsidR="001E49EA" w:rsidRPr="00DA4EA4" w:rsidRDefault="001E49EA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DA4EA4">
              <w:rPr>
                <w:rFonts w:eastAsia="Times New Roman" w:cstheme="minorHAnsi"/>
                <w:color w:val="000000"/>
                <w:lang w:eastAsia="es-MX"/>
              </w:rPr>
              <w:t>Campañas de promoción de los atractivos naturales, artificiales, culturales, folclóricos y acontecimientos programados del municipio y de la región.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AD3A6A">
        <w:tc>
          <w:tcPr>
            <w:tcW w:w="3419" w:type="dxa"/>
          </w:tcPr>
          <w:p w:rsidR="001E49EA" w:rsidRPr="00DA4EA4" w:rsidRDefault="001E49EA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DA4EA4">
              <w:rPr>
                <w:rFonts w:eastAsia="Times New Roman" w:cstheme="minorHAnsi"/>
                <w:color w:val="000000"/>
                <w:lang w:eastAsia="es-MX"/>
              </w:rPr>
              <w:t>Realización de ferias, festivales y eventos que presenten a los turistas la cultura y las costumbres del municipio.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AD3A6A">
        <w:trPr>
          <w:trHeight w:val="930"/>
        </w:trPr>
        <w:tc>
          <w:tcPr>
            <w:tcW w:w="3419" w:type="dxa"/>
          </w:tcPr>
          <w:p w:rsidR="001E49EA" w:rsidRPr="00DA4EA4" w:rsidRDefault="001E49EA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DA4EA4">
              <w:rPr>
                <w:rFonts w:eastAsia="Times New Roman" w:cstheme="minorHAnsi"/>
                <w:color w:val="000000"/>
                <w:lang w:eastAsia="es-MX"/>
              </w:rPr>
              <w:t>Convenios intermunicipales con dependencias, ayuntamientos y empresas de la región que beneficien la actividad turística del municipio.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AD3A6A">
        <w:trPr>
          <w:trHeight w:val="1256"/>
        </w:trPr>
        <w:tc>
          <w:tcPr>
            <w:tcW w:w="3419" w:type="dxa"/>
          </w:tcPr>
          <w:p w:rsidR="001E49EA" w:rsidRPr="00DA4EA4" w:rsidRDefault="001E49EA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DA4EA4">
              <w:rPr>
                <w:rFonts w:eastAsia="Times New Roman" w:cstheme="minorHAnsi"/>
                <w:color w:val="000000"/>
                <w:lang w:eastAsia="es-MX"/>
              </w:rPr>
              <w:t>Apoyo en la organización, planeación y promoción de eventos especiales.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AD3A6A">
        <w:trPr>
          <w:trHeight w:val="706"/>
        </w:trPr>
        <w:tc>
          <w:tcPr>
            <w:tcW w:w="3419" w:type="dxa"/>
          </w:tcPr>
          <w:p w:rsidR="001E49EA" w:rsidRPr="00DA4EA4" w:rsidRDefault="001E49EA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DA4EA4">
              <w:rPr>
                <w:rFonts w:eastAsia="Times New Roman" w:cstheme="minorHAnsi"/>
                <w:color w:val="000000"/>
                <w:lang w:eastAsia="es-MX"/>
              </w:rPr>
              <w:t>F</w:t>
            </w:r>
            <w:r w:rsidRPr="00DA4EA4">
              <w:rPr>
                <w:rFonts w:eastAsia="Times New Roman" w:cstheme="minorHAnsi"/>
                <w:color w:val="000000"/>
                <w:lang w:eastAsia="es-MX"/>
              </w:rPr>
              <w:t>estival Colores del mundo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475358" w:rsidRDefault="00475358" w:rsidP="00475358">
      <w:pPr>
        <w:rPr>
          <w:b/>
        </w:rPr>
      </w:pPr>
    </w:p>
    <w:p w:rsidR="00475358" w:rsidRPr="001A33EC" w:rsidRDefault="001E49EA" w:rsidP="004753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5</w:t>
      </w:r>
      <w:r w:rsidR="00475358" w:rsidRPr="001A33EC">
        <w:rPr>
          <w:rFonts w:cstheme="minorHAnsi"/>
          <w:sz w:val="24"/>
          <w:szCs w:val="24"/>
        </w:rPr>
        <w:t>0%</w:t>
      </w:r>
      <w:r>
        <w:rPr>
          <w:rFonts w:cstheme="minorHAnsi"/>
          <w:sz w:val="24"/>
          <w:szCs w:val="24"/>
        </w:rPr>
        <w:t xml:space="preserve"> del compromiso cumpliendo las 6</w:t>
      </w:r>
      <w:r w:rsidR="00475358" w:rsidRPr="001A33EC">
        <w:rPr>
          <w:rFonts w:cstheme="minorHAnsi"/>
          <w:sz w:val="24"/>
          <w:szCs w:val="24"/>
        </w:rPr>
        <w:t xml:space="preserve"> propuestas.</w:t>
      </w:r>
    </w:p>
    <w:p w:rsidR="00475358" w:rsidRPr="001A33EC" w:rsidRDefault="00475358" w:rsidP="00475358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Dimensión:</w:t>
      </w:r>
      <w:r w:rsidR="001E49EA">
        <w:rPr>
          <w:rFonts w:cstheme="minorHAnsi"/>
          <w:sz w:val="24"/>
        </w:rPr>
        <w:t xml:space="preserve">        Bajo</w:t>
      </w:r>
    </w:p>
    <w:p w:rsidR="00475358" w:rsidRPr="001A33EC" w:rsidRDefault="00475358" w:rsidP="00475358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Valor:</w:t>
      </w:r>
      <w:r w:rsidRPr="001A33EC">
        <w:rPr>
          <w:rFonts w:cstheme="minorHAnsi"/>
          <w:sz w:val="24"/>
        </w:rPr>
        <w:t xml:space="preserve">                100%</w:t>
      </w:r>
    </w:p>
    <w:p w:rsidR="00475358" w:rsidRPr="001A33EC" w:rsidRDefault="00475358" w:rsidP="00475358">
      <w:pPr>
        <w:rPr>
          <w:rFonts w:cstheme="minorHAnsi"/>
          <w:sz w:val="24"/>
        </w:rPr>
      </w:pPr>
    </w:p>
    <w:p w:rsidR="00475358" w:rsidRDefault="00475358" w:rsidP="00475358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Limitaciones que impiden el cumplimiento de las propuestas:</w:t>
      </w:r>
      <w:r w:rsidRPr="001A33EC">
        <w:rPr>
          <w:rFonts w:cstheme="minorHAnsi"/>
          <w:sz w:val="24"/>
        </w:rPr>
        <w:t xml:space="preserve"> </w:t>
      </w:r>
    </w:p>
    <w:p w:rsidR="00475358" w:rsidRPr="008B5BEF" w:rsidRDefault="00DA4EA4" w:rsidP="00475358">
      <w:pPr>
        <w:rPr>
          <w:rFonts w:cstheme="minorHAnsi"/>
          <w:sz w:val="24"/>
        </w:rPr>
      </w:pPr>
      <w:r w:rsidRPr="00DA4EA4">
        <w:rPr>
          <w:rFonts w:cstheme="minorHAnsi"/>
          <w:sz w:val="24"/>
        </w:rPr>
        <w:t>Falta de recursos para desarrollar varias estrategias planteadas en el POA 2019, lo que obliga a posponerlas y esperar gestiones fuera del municipio. Así mismo la falta de comunicación entre áreas que se relacionan con mi dirección.</w:t>
      </w:r>
    </w:p>
    <w:p w:rsidR="00475358" w:rsidRPr="00DA4EA4" w:rsidRDefault="00475358" w:rsidP="00475358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Periodicidad:</w:t>
      </w:r>
      <w:r w:rsidRPr="001A33EC"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475358" w:rsidRDefault="00475358" w:rsidP="00475358"/>
    <w:p w:rsidR="00475358" w:rsidRDefault="00475358" w:rsidP="00475358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358"/>
    <w:rsid w:val="001E49EA"/>
    <w:rsid w:val="00475358"/>
    <w:rsid w:val="009E76B2"/>
    <w:rsid w:val="00DA4EA4"/>
    <w:rsid w:val="00DD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5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1254</Characters>
  <Application>Microsoft Office Word</Application>
  <DocSecurity>0</DocSecurity>
  <Lines>10</Lines>
  <Paragraphs>2</Paragraphs>
  <ScaleCrop>false</ScaleCrop>
  <Company>RevolucionUnattended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2019-04-29T18:48:00Z</dcterms:created>
  <dcterms:modified xsi:type="dcterms:W3CDTF">2019-05-02T16:55:00Z</dcterms:modified>
</cp:coreProperties>
</file>