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8D6337" w:rsidRDefault="00FD2DA8" w:rsidP="008D6337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FD2DA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72.7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tL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8X8/DwvwUTBVpbpLI3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" stroked="f">
            <v:textbox>
              <w:txbxContent>
                <w:p w:rsidR="00B63521" w:rsidRPr="00320F45" w:rsidRDefault="00562150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C811B3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CATASTRO</w:t>
                  </w:r>
                  <w:r w:rsidRPr="00562150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B63521" w:rsidRPr="00562150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56215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C811B3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JOSE MARIA MORALES RAMEÑO</w:t>
                  </w:r>
                  <w:r w:rsidR="00562150" w:rsidRPr="00562150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</w:t>
                  </w:r>
                </w:p>
                <w:p w:rsidR="00B63521" w:rsidRDefault="00FB651F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JULIO</w:t>
                  </w:r>
                  <w:r w:rsidR="00AC3A5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–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SEPTIEMBRE</w:t>
                  </w:r>
                  <w:r w:rsidR="00AC3A5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2020</w:t>
                  </w:r>
                </w:p>
                <w:p w:rsidR="004A48CF" w:rsidRPr="00320F45" w:rsidRDefault="004A48CF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D2DA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4A48CF" w:rsidRDefault="004A48CF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4A48CF" w:rsidRDefault="004A48CF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236CAD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</w:t>
      </w:r>
      <w:r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32A3E"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¿Cuáles fueron las acciones </w:t>
      </w:r>
      <w:r w:rsidR="00832A3E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proyectadas</w:t>
      </w:r>
      <w:r w:rsidR="00832A3E"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(obras, proyectos o programas) o planeadas para este trimestre?</w:t>
      </w:r>
    </w:p>
    <w:p w:rsidR="00FA2E14" w:rsidRPr="00236CAD" w:rsidRDefault="00FA2E14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 buscó la firma de</w:t>
      </w:r>
      <w:r w:rsidR="00FB651F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un convenio con Catastro del Estado para la modernización y fortalecimiento del Catastro Municipal y su interoperabilidad con el Registro Público de la Propiedad y del C</w:t>
      </w: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omercio </w:t>
      </w:r>
    </w:p>
    <w:p w:rsidR="00832A3E" w:rsidRPr="00236CAD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</w:t>
      </w:r>
      <w:r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32A3E"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Resultados Trimestrales (Describir cuáles fueron los programas, proyectos, actividades y/o obras que se </w:t>
      </w:r>
      <w:r w:rsidR="00832A3E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realizaron</w:t>
      </w:r>
      <w:r w:rsidR="00832A3E"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este trimestre). </w:t>
      </w:r>
    </w:p>
    <w:p w:rsidR="00FA2E14" w:rsidRPr="00236CAD" w:rsidRDefault="00FA2E14" w:rsidP="00FA2E1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Después de diversas platicas con Catastro del Estado, así como con la </w:t>
      </w:r>
      <w:r w:rsidR="00236CAD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Autoridad Municipal de este Municipio </w:t>
      </w: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y</w:t>
      </w:r>
      <w:r w:rsidR="00236CAD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,</w:t>
      </w: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una vez que</w:t>
      </w:r>
      <w:r w:rsidR="00236CAD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,</w:t>
      </w: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fue aprobado </w:t>
      </w:r>
      <w:r w:rsidR="00236CAD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por cabildo</w:t>
      </w: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logró firmar convenio con Cata</w:t>
      </w:r>
      <w:r w:rsidR="00236CAD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stro del</w:t>
      </w: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Estado</w:t>
      </w:r>
      <w:r w:rsidR="00236CAD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, dicho convenio se acopla a nuestras propuesta de modernización del Catastro Municipal </w:t>
      </w: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 </w:t>
      </w:r>
      <w:r w:rsidR="00236CAD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cual, tiene la finalidad</w:t>
      </w:r>
      <w:r w:rsidRPr="00236CAD">
        <w:rPr>
          <w:rFonts w:ascii="Arial" w:hAnsi="Arial" w:cs="Arial"/>
          <w:b/>
          <w:sz w:val="24"/>
          <w:szCs w:val="24"/>
        </w:rPr>
        <w:t xml:space="preserve"> de lograr la estandarización de los padrones registrales y catastrales, para ofrecer al usuario del Registro Público de la Propiedad y del Catastro Municipal, certeza jurídica sobre su patrimonio, así como una gestión oportuna y eficaz.</w:t>
      </w:r>
    </w:p>
    <w:p w:rsidR="00832A3E" w:rsidRPr="00236CAD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3.-</w:t>
      </w:r>
      <w:r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32A3E"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BD5066" w:rsidRPr="00236CAD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- No los hubo</w:t>
      </w:r>
    </w:p>
    <w:p w:rsidR="008615CA" w:rsidRPr="00236CAD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4.-</w:t>
      </w:r>
      <w:r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32A3E"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065276" w:rsidRPr="00236CAD" w:rsidRDefault="0006527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el mejor servicio y atención al contribuyente</w:t>
      </w:r>
      <w:r w:rsidR="00AC3A56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así como certeza jurídica en la tenencia de las propiedades. </w:t>
      </w: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832A3E" w:rsidRPr="00236CAD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5.-</w:t>
      </w:r>
      <w:r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32A3E"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BD5066" w:rsidRPr="00236CAD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Estrategia número 01</w:t>
      </w:r>
      <w:r w:rsidR="00C721DB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y </w:t>
      </w:r>
      <w:r w:rsidR="00AC3A56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2 </w:t>
      </w:r>
      <w:r w:rsidR="00C721DB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 alinea</w:t>
      </w:r>
      <w:r w:rsidR="00137C86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al eje 4 </w:t>
      </w:r>
      <w:r w:rsidR="000A1C80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</w:t>
      </w:r>
      <w:r w:rsidR="00137C86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DMINISTRACION EFICIENTE Y EFICAZ DEL PLAN DE DESARR</w:t>
      </w:r>
      <w:r w:rsidR="000A1C80"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O.</w:t>
      </w:r>
    </w:p>
    <w:p w:rsidR="00807BB5" w:rsidRPr="00236CAD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6.-</w:t>
      </w:r>
      <w:r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07BB5" w:rsidRPr="00236C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C3A56" w:rsidRPr="00236CAD" w:rsidRDefault="00AC3A5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A48CF" w:rsidRPr="00BD5066" w:rsidRDefault="004A48CF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A842E3" w:rsidRDefault="00A842E3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156"/>
        <w:gridCol w:w="2665"/>
        <w:gridCol w:w="1842"/>
        <w:gridCol w:w="1560"/>
        <w:gridCol w:w="2125"/>
      </w:tblGrid>
      <w:tr w:rsidR="00807BB5" w:rsidTr="00236CAD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156" w:type="dxa"/>
            <w:shd w:val="clear" w:color="auto" w:fill="FABF8F" w:themeFill="accent6" w:themeFillTint="99"/>
          </w:tcPr>
          <w:p w:rsidR="00807BB5" w:rsidRPr="00D85843" w:rsidRDefault="00807BB5" w:rsidP="00AC3A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="00AC3A5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2020</w:t>
            </w:r>
          </w:p>
        </w:tc>
        <w:tc>
          <w:tcPr>
            <w:tcW w:w="266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RPr="009A5B4A" w:rsidTr="00236CAD">
        <w:trPr>
          <w:trHeight w:val="1325"/>
        </w:trPr>
        <w:tc>
          <w:tcPr>
            <w:tcW w:w="567" w:type="dxa"/>
          </w:tcPr>
          <w:p w:rsidR="00807BB5" w:rsidRPr="009A5B4A" w:rsidRDefault="009A5B4A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5B4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56" w:type="dxa"/>
          </w:tcPr>
          <w:p w:rsidR="00236CAD" w:rsidRDefault="00236CAD" w:rsidP="00236CA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807BB5" w:rsidRPr="009A5B4A" w:rsidRDefault="00236CAD" w:rsidP="00236CA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ACTUALIZACIÓN Y MODERNIZACIÓN</w:t>
            </w:r>
          </w:p>
        </w:tc>
        <w:tc>
          <w:tcPr>
            <w:tcW w:w="2665" w:type="dxa"/>
          </w:tcPr>
          <w:p w:rsidR="00807BB5" w:rsidRPr="009A5B4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236CAD" w:rsidRDefault="00236CAD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CB34B4" w:rsidRDefault="00AC3A56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  <w:p w:rsidR="00CB34B4" w:rsidRDefault="00CB34B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CB34B4" w:rsidRPr="009A5B4A" w:rsidRDefault="00CB34B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</w:tcPr>
          <w:p w:rsidR="00236CAD" w:rsidRDefault="00236CAD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807BB5" w:rsidRPr="009A5B4A" w:rsidRDefault="00AC3A56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9A5B4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9A5B4A" w:rsidRPr="009A5B4A" w:rsidRDefault="00801AD7" w:rsidP="000A1C80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AC3A56" w:rsidRPr="009A5B4A" w:rsidTr="00236CAD">
        <w:tc>
          <w:tcPr>
            <w:tcW w:w="567" w:type="dxa"/>
          </w:tcPr>
          <w:p w:rsidR="00AC3A56" w:rsidRPr="009A5B4A" w:rsidRDefault="00236CA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56" w:type="dxa"/>
          </w:tcPr>
          <w:p w:rsidR="00AC3A56" w:rsidRDefault="00236CA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GESTIONAR LO NECESARIO PARA MEJORAR EL SERVICIO EN LA OFICINA</w:t>
            </w:r>
          </w:p>
        </w:tc>
        <w:tc>
          <w:tcPr>
            <w:tcW w:w="2665" w:type="dxa"/>
          </w:tcPr>
          <w:p w:rsidR="00AC3A56" w:rsidRPr="009A5B4A" w:rsidRDefault="00AC3A5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236CAD" w:rsidRDefault="00236CAD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236CAD" w:rsidRDefault="00236CAD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AC3A56" w:rsidRDefault="00AC3A56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60" w:type="dxa"/>
          </w:tcPr>
          <w:p w:rsidR="00236CAD" w:rsidRDefault="00236CAD" w:rsidP="00AC3A5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236CAD" w:rsidRDefault="00236CAD" w:rsidP="00AC3A5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AC3A56" w:rsidRDefault="00236CAD" w:rsidP="00AC3A5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25" w:type="dxa"/>
          </w:tcPr>
          <w:p w:rsidR="00AC3A56" w:rsidRPr="009A5B4A" w:rsidRDefault="00801AD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50%</w:t>
            </w:r>
          </w:p>
        </w:tc>
      </w:tr>
      <w:tr w:rsidR="00801AD7" w:rsidRPr="009A5B4A" w:rsidTr="00801AD7">
        <w:tc>
          <w:tcPr>
            <w:tcW w:w="567" w:type="dxa"/>
            <w:shd w:val="clear" w:color="auto" w:fill="FABF8F" w:themeFill="accent6" w:themeFillTint="99"/>
          </w:tcPr>
          <w:p w:rsidR="00801AD7" w:rsidRPr="00801AD7" w:rsidRDefault="00801AD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6" w:type="dxa"/>
            <w:shd w:val="clear" w:color="auto" w:fill="FABF8F" w:themeFill="accent6" w:themeFillTint="99"/>
          </w:tcPr>
          <w:p w:rsidR="00801AD7" w:rsidRPr="00801AD7" w:rsidRDefault="00801AD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5" w:type="dxa"/>
            <w:shd w:val="clear" w:color="auto" w:fill="FABF8F" w:themeFill="accent6" w:themeFillTint="99"/>
          </w:tcPr>
          <w:p w:rsidR="00801AD7" w:rsidRPr="00801AD7" w:rsidRDefault="00801AD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01AD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1AD7" w:rsidRPr="00801AD7" w:rsidRDefault="00801AD7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1AD7" w:rsidRPr="00801AD7" w:rsidRDefault="00801AD7" w:rsidP="00AC3A5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1AD7" w:rsidRPr="00801AD7" w:rsidRDefault="00801AD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01AD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75%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4A48CF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9A" w:rsidRDefault="0052589A" w:rsidP="005F2963">
      <w:pPr>
        <w:spacing w:after="0" w:line="240" w:lineRule="auto"/>
      </w:pPr>
      <w:r>
        <w:separator/>
      </w:r>
    </w:p>
  </w:endnote>
  <w:endnote w:type="continuationSeparator" w:id="0">
    <w:p w:rsidR="0052589A" w:rsidRDefault="0052589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9A" w:rsidRDefault="0052589A" w:rsidP="005F2963">
      <w:pPr>
        <w:spacing w:after="0" w:line="240" w:lineRule="auto"/>
      </w:pPr>
      <w:r>
        <w:separator/>
      </w:r>
    </w:p>
  </w:footnote>
  <w:footnote w:type="continuationSeparator" w:id="0">
    <w:p w:rsidR="0052589A" w:rsidRDefault="0052589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65276"/>
    <w:rsid w:val="000A1C80"/>
    <w:rsid w:val="00137C86"/>
    <w:rsid w:val="00176E9A"/>
    <w:rsid w:val="00184F8E"/>
    <w:rsid w:val="0022271F"/>
    <w:rsid w:val="002252BB"/>
    <w:rsid w:val="00236CAD"/>
    <w:rsid w:val="00263B61"/>
    <w:rsid w:val="002858D4"/>
    <w:rsid w:val="00320F45"/>
    <w:rsid w:val="00351C8D"/>
    <w:rsid w:val="00390E63"/>
    <w:rsid w:val="00395EB7"/>
    <w:rsid w:val="003F0129"/>
    <w:rsid w:val="004A48CF"/>
    <w:rsid w:val="004C362F"/>
    <w:rsid w:val="0052589A"/>
    <w:rsid w:val="0053024C"/>
    <w:rsid w:val="005363A2"/>
    <w:rsid w:val="00562150"/>
    <w:rsid w:val="00574387"/>
    <w:rsid w:val="005A0969"/>
    <w:rsid w:val="005F2963"/>
    <w:rsid w:val="00630632"/>
    <w:rsid w:val="00657B6D"/>
    <w:rsid w:val="00683EFC"/>
    <w:rsid w:val="00694EF9"/>
    <w:rsid w:val="006A4848"/>
    <w:rsid w:val="006D2CBE"/>
    <w:rsid w:val="006E3AEA"/>
    <w:rsid w:val="007107BC"/>
    <w:rsid w:val="00751819"/>
    <w:rsid w:val="00801AD7"/>
    <w:rsid w:val="00807BB5"/>
    <w:rsid w:val="008239D5"/>
    <w:rsid w:val="00832A3E"/>
    <w:rsid w:val="00833C21"/>
    <w:rsid w:val="008615CA"/>
    <w:rsid w:val="008977F1"/>
    <w:rsid w:val="008D6337"/>
    <w:rsid w:val="009A5B4A"/>
    <w:rsid w:val="009B1596"/>
    <w:rsid w:val="00A82C8D"/>
    <w:rsid w:val="00A842E3"/>
    <w:rsid w:val="00AC3A56"/>
    <w:rsid w:val="00B63521"/>
    <w:rsid w:val="00BB1F7B"/>
    <w:rsid w:val="00BD5066"/>
    <w:rsid w:val="00C110B1"/>
    <w:rsid w:val="00C25C3A"/>
    <w:rsid w:val="00C721DB"/>
    <w:rsid w:val="00C72922"/>
    <w:rsid w:val="00C811B3"/>
    <w:rsid w:val="00CA05FC"/>
    <w:rsid w:val="00CB34B4"/>
    <w:rsid w:val="00D249D3"/>
    <w:rsid w:val="00D85843"/>
    <w:rsid w:val="00E47551"/>
    <w:rsid w:val="00EF0820"/>
    <w:rsid w:val="00FA2E14"/>
    <w:rsid w:val="00FB651F"/>
    <w:rsid w:val="00FD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2020-07-23T19:28:00Z</cp:lastPrinted>
  <dcterms:created xsi:type="dcterms:W3CDTF">2020-10-07T14:01:00Z</dcterms:created>
  <dcterms:modified xsi:type="dcterms:W3CDTF">2020-10-08T16:38:00Z</dcterms:modified>
</cp:coreProperties>
</file>