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6F" w:rsidRDefault="00EF5F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EF5F6F" w:rsidRDefault="00222F82">
      <w:pPr>
        <w:spacing w:after="0" w:line="480" w:lineRule="auto"/>
        <w:rPr>
          <w:b/>
          <w:color w:val="000000"/>
        </w:rPr>
      </w:pPr>
      <w:r w:rsidRPr="00222F82">
        <w:rPr>
          <w:noProof/>
        </w:rPr>
        <w:pict>
          <v:shape id="Forma libre 3" o:spid="_x0000_s1026" style="position:absolute;margin-left:76.95pt;margin-top:35.15pt;width:335.25pt;height:78pt;z-index:251658240;visibility:visible;mso-width-relative:margin;mso-height-relative:margin" coordsize="2240915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" adj="-11796480,,5400" path="m,l,990600r2240915,l2240915,,,xe" stroked="f">
            <v:stroke joinstyle="miter"/>
            <v:formulas/>
            <v:path arrowok="t" o:extrusionok="f" o:connecttype="segments" textboxrect="0,0,2240915,990600"/>
            <v:textbox inset="7pt,3pt,7pt,3pt">
              <w:txbxContent>
                <w:p w:rsidR="00EF5F6F" w:rsidRDefault="00064058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DIRECCIÓN /ÁREA: MEJORA REGULATORIA                                                                  </w:t>
                  </w:r>
                </w:p>
                <w:p w:rsidR="00EF5F6F" w:rsidRDefault="00064058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 xml:space="preserve">DIRECTOR(A)/JEFE (A) A CARGO: ING. IVÁN OSEGUERA GONZÁLEZ </w:t>
                  </w:r>
                </w:p>
                <w:p w:rsidR="00EF5F6F" w:rsidRDefault="00064058">
                  <w:pPr>
                    <w:spacing w:after="0" w:line="480" w:lineRule="auto"/>
                    <w:textDirection w:val="btLr"/>
                  </w:pPr>
                  <w:r>
                    <w:rPr>
                      <w:b/>
                      <w:color w:val="000000"/>
                    </w:rPr>
                    <w:t>TRIMESTRE</w:t>
                  </w:r>
                  <w:proofErr w:type="gramStart"/>
                  <w:r>
                    <w:rPr>
                      <w:b/>
                      <w:color w:val="000000"/>
                    </w:rPr>
                    <w:t>:  ENERO</w:t>
                  </w:r>
                  <w:proofErr w:type="gramEnd"/>
                  <w:r>
                    <w:rPr>
                      <w:b/>
                      <w:color w:val="000000"/>
                    </w:rPr>
                    <w:t xml:space="preserve"> - MARZO 2020</w:t>
                  </w:r>
                </w:p>
                <w:p w:rsidR="00EF5F6F" w:rsidRDefault="00EF5F6F">
                  <w:pPr>
                    <w:spacing w:line="275" w:lineRule="auto"/>
                    <w:textDirection w:val="btLr"/>
                  </w:pPr>
                </w:p>
              </w:txbxContent>
            </v:textbox>
          </v:shape>
        </w:pict>
      </w:r>
      <w:r w:rsidR="00064058">
        <w:rPr>
          <w:b/>
          <w:color w:val="000000"/>
        </w:rPr>
        <w:t xml:space="preserve"> </w:t>
      </w:r>
      <w:r w:rsidR="00064058">
        <w:rPr>
          <w:b/>
          <w:noProof/>
          <w:color w:val="000000"/>
          <w:lang w:val="es-ES" w:eastAsia="es-ES"/>
        </w:rPr>
        <w:drawing>
          <wp:inline distT="0" distB="0" distL="0" distR="0">
            <wp:extent cx="878603" cy="1242214"/>
            <wp:effectExtent l="0" t="0" r="0" b="0"/>
            <wp:docPr id="5" name="image1.png" descr="C:\Users\PROMOCION_2\Desktop\joco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ROMOCION_2\Desktop\jocologo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64058">
        <w:rPr>
          <w:b/>
          <w:color w:val="000000"/>
        </w:rPr>
        <w:t xml:space="preserve"> </w:t>
      </w: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2019300</wp:posOffset>
              </wp:positionH>
              <wp:positionV relativeFrom="paragraph">
                <wp:posOffset>-292099</wp:posOffset>
              </wp:positionV>
              <wp:extent cx="2260600" cy="429260"/>
              <wp:effectExtent l="0" t="0" r="0" b="0"/>
              <wp:wrapNone/>
              <wp:docPr id="4" name="Forma lib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47450" y="3597120"/>
                        <a:ext cx="2197100" cy="3657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97100" h="365760" extrusionOk="0">
                            <a:moveTo>
                              <a:pt x="0" y="0"/>
                            </a:moveTo>
                            <a:lnTo>
                              <a:pt x="0" y="365760"/>
                            </a:lnTo>
                            <a:lnTo>
                              <a:pt x="2197100" y="365760"/>
                            </a:lnTo>
                            <a:lnTo>
                              <a:pt x="21971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F5F6F" w:rsidRDefault="0006405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 xml:space="preserve">EVALUACIÓN TRIMESTRAL </w:t>
                          </w:r>
                        </w:p>
                        <w:p w:rsidR="00EF5F6F" w:rsidRDefault="00EF5F6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  <w:p w:rsidR="00EF5F6F" w:rsidRDefault="00EF5F6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  <w:p w:rsidR="00EF5F6F" w:rsidRDefault="00EF5F6F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064058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-292099</wp:posOffset>
                </wp:positionV>
                <wp:extent cx="2260600" cy="429260"/>
                <wp:effectExtent l="0" t="0" r="0" b="0"/>
                <wp:wrapNone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0600" cy="429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F5F6F" w:rsidRDefault="00EF5F6F">
      <w:pPr>
        <w:spacing w:after="0" w:line="360" w:lineRule="auto"/>
        <w:rPr>
          <w:color w:val="000000"/>
        </w:rPr>
      </w:pPr>
    </w:p>
    <w:p w:rsidR="00EF5F6F" w:rsidRDefault="00064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¿Cuáles fueron las acciones </w:t>
      </w:r>
      <w:r>
        <w:rPr>
          <w:rFonts w:ascii="Arial" w:eastAsia="Arial" w:hAnsi="Arial" w:cs="Arial"/>
          <w:b/>
          <w:color w:val="000000"/>
        </w:rPr>
        <w:t>proyectadas</w:t>
      </w:r>
      <w:r>
        <w:rPr>
          <w:rFonts w:ascii="Arial" w:eastAsia="Arial" w:hAnsi="Arial" w:cs="Arial"/>
          <w:color w:val="000000"/>
        </w:rPr>
        <w:t xml:space="preserve"> (obras, proyectos o programas) o Planeadas para este trimestre?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Concluir los trámites de la instalación del programa SARE en el municipio.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Instalación de la ventanilla SARE (espacio físico, mobiliario, equipo de cómputo, folletería, personal adscrito, promoción y apertura).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una encuesta ciudadana cara a cara, mediante la contratación de una casa encuestadora, sobre la reglamentación municipal y los servicios públicos que se ofrecen.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Implementar una estrategia de recaudación a través de dispositivos electrónicos fijos (kioscos), en las diversas localidades y evitar con ello la necesidad de acudir a la cabecera municipal a realizar los pagos y trámites correspondientes. Proyecto alineado a la estrategia de Mejora Regulatoria, en hacer más eficiente el Gobierno Municipal.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Instalación del Consejo Municipal de Mejora Regulatoria, como se establece a partir de la entrada en vigor de la Ley Estatal vigente en la materia.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Revisión del marco reglamentario en materia de construcción, para determinar la viabilidad de solicitar a CONAMER la instalación de la ventanilla de construcción simplificada (VECS).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Trasladarse a diversas dependencias en ZMG, incluso a distintos municipios en la región, para atender trámites institucionales de Mejora Regulatoria.</w:t>
      </w:r>
    </w:p>
    <w:p w:rsidR="00EF5F6F" w:rsidRDefault="00EF5F6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EF5F6F" w:rsidRDefault="00064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Resultados Trimestrales (Describir cuáles fueron los programas, proyectos, actividades y/o obras que se </w:t>
      </w:r>
      <w:r>
        <w:rPr>
          <w:rFonts w:ascii="Arial" w:eastAsia="Arial" w:hAnsi="Arial" w:cs="Arial"/>
          <w:b/>
          <w:color w:val="000000"/>
        </w:rPr>
        <w:t>realizaron</w:t>
      </w:r>
      <w:r>
        <w:rPr>
          <w:rFonts w:ascii="Arial" w:eastAsia="Arial" w:hAnsi="Arial" w:cs="Arial"/>
          <w:color w:val="000000"/>
        </w:rPr>
        <w:t xml:space="preserve"> en este trimestre). 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le dio seguimiento al trámite para la instalación del programa SARE; la Dirección de Mejora Regulatoria desarrolló una sitio web dentro de la página oficial de gobierno que incluye: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Catálogo de giros SARE (elaborado por Padrón y Licencias).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Formato Único de Apertura (elaborado por Desarrollo Económico)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Guía de pasos para el Sistema de Apertura (elaboró Dirección de Mejora Regulatoria).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Marco regulatorio de SARE.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implementó una estrategia de recaudación en línea, a través de un sistema elaborado por la Dirección de Mejora Regulatoria, Equipo de Desarrollo de Software y la Dirección de Ingresos, con pagos vía Internet; </w:t>
      </w:r>
      <w:r>
        <w:rPr>
          <w:rFonts w:ascii="Arial" w:eastAsia="Arial" w:hAnsi="Arial" w:cs="Arial"/>
        </w:rPr>
        <w:lastRenderedPageBreak/>
        <w:t>desarrollando un portal en Internet para pagos de impuesto Predial y servicio de Agua Potable.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instaló físicamente la ventanilla SARE con mobiliario y equipo de cómputo a un costado de la entrada principal dentro del edificio de Tesorería, ubicado en Hidalgo Sur #187.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Junto a la Dirección de Participación Ciudadana y Equipo de Desarrollo de Software y Dirección de Comunicación Social, se lanzó la aplicación móvil Jocotepec Atiende, disponible para teléfonos con sistema operativo </w:t>
      </w:r>
      <w:proofErr w:type="spellStart"/>
      <w:r>
        <w:rPr>
          <w:rFonts w:ascii="Arial" w:eastAsia="Arial" w:hAnsi="Arial" w:cs="Arial"/>
        </w:rPr>
        <w:t>Android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iOS</w:t>
      </w:r>
      <w:proofErr w:type="spellEnd"/>
      <w:r>
        <w:rPr>
          <w:rFonts w:ascii="Arial" w:eastAsia="Arial" w:hAnsi="Arial" w:cs="Arial"/>
        </w:rPr>
        <w:t>. Se incluyó la plataforma de PAGOS para recaudación fiscal.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hizo una visita a la dirección de Mejora Regulatoria de Tlajomulco para intercambiar estrategias para el diseño de programas en la materia.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comenzó el desarrollo del Catálogo de Trámites y Servicios Municipales.</w:t>
      </w:r>
    </w:p>
    <w:p w:rsidR="00EF5F6F" w:rsidRDefault="00EF5F6F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F5F6F" w:rsidRDefault="00064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Montos (si los hubiera) del desarrollo de dichas actividades. ¿Se ajustó a lo presupuestado?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objetivos se cumplieron sin ningún gasto adicional, se </w:t>
      </w:r>
      <w:proofErr w:type="spellStart"/>
      <w:r>
        <w:rPr>
          <w:rFonts w:ascii="Arial" w:eastAsia="Arial" w:hAnsi="Arial" w:cs="Arial"/>
        </w:rPr>
        <w:t>eficientaron</w:t>
      </w:r>
      <w:proofErr w:type="spellEnd"/>
      <w:r>
        <w:rPr>
          <w:rFonts w:ascii="Arial" w:eastAsia="Arial" w:hAnsi="Arial" w:cs="Arial"/>
        </w:rPr>
        <w:t xml:space="preserve"> recursos humanos y tecnológicos.</w:t>
      </w:r>
    </w:p>
    <w:p w:rsidR="00EF5F6F" w:rsidRDefault="00EF5F6F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EF5F6F" w:rsidRDefault="00064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En </w:t>
      </w:r>
      <w:r>
        <w:rPr>
          <w:rFonts w:ascii="Arial" w:eastAsia="Arial" w:hAnsi="Arial" w:cs="Arial"/>
        </w:rPr>
        <w:t>qué</w:t>
      </w:r>
      <w:r>
        <w:rPr>
          <w:rFonts w:ascii="Arial" w:eastAsia="Arial" w:hAnsi="Arial" w:cs="Arial"/>
          <w:color w:val="000000"/>
        </w:rPr>
        <w:t xml:space="preserve"> beneficia a la población o un grupo en específico lo desarrollado en este trimestre.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ventanilla del Sistema de Apertura Rápida de Empresas (SARE) beneficiará al ciudadano en la apertura de su negocio de bajo riesgo público de forma ágil y eficaz. Fomentará la inversión y la creación de empleos. Desincentiva la informalidad y aumentará la recaudación municipal. Disminuirá la discrecionalidad por parte del Gobierno Municipal. Reflejará una administración pública moderna y con políticas de apertura y promoción al desarrollo.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implementación de los pagos vía Internet benefició a los ciudadanos de las siguiente manera: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más seguro que el pago en efectivo.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Permitió pagar de una forma inmediata y más rápida.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Ciudadanos en el extranjero (Canadá y Estados Unidos de América) pudieron hacer sus pagos sin viajar a Jocotepec.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Ahorro en tiempo y traslados para personas fuera del municipio.</w:t>
      </w:r>
    </w:p>
    <w:p w:rsidR="00EF5F6F" w:rsidRDefault="0006405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Aumentó la recaudación al permitir los pagos de manera remota.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aplicación de Jocotepec Atiende tiene como finalidad beneficiar al ciudadano que necesita crear reportes en servicios o incidencias en el municipio, también puede dar seguimiento a su reporte y aprovechar el sistema de Pagos vía Internet. También se le proporciona información oficial referente a trámites y servicios municipales.</w:t>
      </w:r>
    </w:p>
    <w:p w:rsidR="00EF5F6F" w:rsidRDefault="000640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Catálogo de Trámites y Servicios será una plataforma de acceso público donde se podrán consultar los servicios, requisitos, plazos y cargas tributarias de </w:t>
      </w:r>
      <w:proofErr w:type="gramStart"/>
      <w:r>
        <w:rPr>
          <w:rFonts w:ascii="Arial" w:eastAsia="Arial" w:hAnsi="Arial" w:cs="Arial"/>
        </w:rPr>
        <w:t>la dependencias estatales</w:t>
      </w:r>
      <w:proofErr w:type="gramEnd"/>
      <w:r>
        <w:rPr>
          <w:rFonts w:ascii="Arial" w:eastAsia="Arial" w:hAnsi="Arial" w:cs="Arial"/>
        </w:rPr>
        <w:t xml:space="preserve"> y organismos públicos descentralizados.</w:t>
      </w:r>
    </w:p>
    <w:p w:rsidR="00EF5F6F" w:rsidRDefault="00EF5F6F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EF5F6F" w:rsidRDefault="00064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EF5F6F" w:rsidRDefault="00064058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1: Marco Regulatorio Eficiente como detonante económico.</w:t>
      </w:r>
    </w:p>
    <w:p w:rsidR="00EF5F6F" w:rsidRDefault="00064058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 Estratégico 2: Desarrollo Económico y Turismo.</w:t>
      </w:r>
    </w:p>
    <w:p w:rsidR="00EF5F6F" w:rsidRDefault="00064058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Estrategia 3: Fortalecimiento de las Finanzas Públicas.</w:t>
      </w:r>
    </w:p>
    <w:p w:rsidR="00EF5F6F" w:rsidRDefault="00064058">
      <w:pPr>
        <w:spacing w:after="0" w:line="36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Eje Estratégico 4: Administración Eficiente y Eficaz.</w:t>
      </w:r>
    </w:p>
    <w:p w:rsidR="00EF5F6F" w:rsidRDefault="00064058">
      <w:pPr>
        <w:spacing w:after="0" w:line="360" w:lineRule="auto"/>
        <w:ind w:left="72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Estrategia 6: Gobierno eficiente, responsable y capaz</w:t>
      </w:r>
      <w:r>
        <w:rPr>
          <w:rFonts w:ascii="Arial" w:eastAsia="Arial" w:hAnsi="Arial" w:cs="Arial"/>
          <w:color w:val="FF0000"/>
        </w:rPr>
        <w:t>.</w:t>
      </w:r>
    </w:p>
    <w:p w:rsidR="00EF5F6F" w:rsidRDefault="00064058">
      <w:pPr>
        <w:spacing w:after="0" w:line="360" w:lineRule="auto"/>
        <w:ind w:left="720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>Eje Estratégico 4: Administración Eficiente y Eficaz</w:t>
      </w:r>
      <w:r>
        <w:rPr>
          <w:rFonts w:ascii="Arial" w:eastAsia="Arial" w:hAnsi="Arial" w:cs="Arial"/>
          <w:color w:val="FF0000"/>
        </w:rPr>
        <w:t>.</w:t>
      </w:r>
    </w:p>
    <w:p w:rsidR="00EF5F6F" w:rsidRDefault="000640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EF5F6F" w:rsidRDefault="00EF5F6F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116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1956"/>
        <w:gridCol w:w="3573"/>
        <w:gridCol w:w="1701"/>
        <w:gridCol w:w="1559"/>
        <w:gridCol w:w="1813"/>
      </w:tblGrid>
      <w:tr w:rsidR="00EF5F6F" w:rsidTr="00064058">
        <w:tc>
          <w:tcPr>
            <w:tcW w:w="567" w:type="dxa"/>
            <w:shd w:val="clear" w:color="auto" w:fill="FAC090"/>
          </w:tcPr>
          <w:p w:rsidR="00EF5F6F" w:rsidRDefault="00064058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1956" w:type="dxa"/>
            <w:shd w:val="clear" w:color="auto" w:fill="FAC090"/>
          </w:tcPr>
          <w:p w:rsidR="00EF5F6F" w:rsidRDefault="00064058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3573" w:type="dxa"/>
            <w:shd w:val="clear" w:color="auto" w:fill="FAC090"/>
          </w:tcPr>
          <w:p w:rsidR="00EF5F6F" w:rsidRDefault="00064058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EF5F6F" w:rsidRDefault="00064058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(Llenar esta columna </w:t>
            </w:r>
            <w:r>
              <w:rPr>
                <w:b/>
                <w:sz w:val="18"/>
                <w:szCs w:val="18"/>
              </w:rPr>
              <w:t>sólo</w:t>
            </w:r>
            <w:r>
              <w:rPr>
                <w:b/>
                <w:color w:val="000000"/>
                <w:sz w:val="18"/>
                <w:szCs w:val="18"/>
              </w:rPr>
              <w:t xml:space="preserve"> en caso de existir alguna estrategia no prevista)</w:t>
            </w:r>
          </w:p>
        </w:tc>
        <w:tc>
          <w:tcPr>
            <w:tcW w:w="1701" w:type="dxa"/>
            <w:shd w:val="clear" w:color="auto" w:fill="FAC090"/>
          </w:tcPr>
          <w:p w:rsidR="00EF5F6F" w:rsidRDefault="00064058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LÍNEAS</w:t>
            </w:r>
            <w:r>
              <w:rPr>
                <w:b/>
                <w:color w:val="000000"/>
                <w:sz w:val="20"/>
                <w:szCs w:val="20"/>
              </w:rPr>
              <w:t xml:space="preserve"> DE ACCIÓN O ACTIVIDADES PROYECTADAS</w:t>
            </w:r>
          </w:p>
        </w:tc>
        <w:tc>
          <w:tcPr>
            <w:tcW w:w="1559" w:type="dxa"/>
            <w:shd w:val="clear" w:color="auto" w:fill="FAC090"/>
          </w:tcPr>
          <w:p w:rsidR="00EF5F6F" w:rsidRDefault="00064058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Nº </w:t>
            </w:r>
            <w:r>
              <w:rPr>
                <w:b/>
                <w:sz w:val="20"/>
                <w:szCs w:val="20"/>
              </w:rPr>
              <w:t>LÍNEAS</w:t>
            </w:r>
            <w:r>
              <w:rPr>
                <w:b/>
                <w:color w:val="000000"/>
                <w:sz w:val="20"/>
                <w:szCs w:val="20"/>
              </w:rPr>
              <w:t xml:space="preserve"> DE ACCIÓN O ACTIVIDADES REALIZADAS</w:t>
            </w:r>
          </w:p>
        </w:tc>
        <w:tc>
          <w:tcPr>
            <w:tcW w:w="1813" w:type="dxa"/>
            <w:shd w:val="clear" w:color="auto" w:fill="FAC090"/>
          </w:tcPr>
          <w:p w:rsidR="00EF5F6F" w:rsidRDefault="00064058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RESULTADO</w:t>
            </w:r>
          </w:p>
          <w:p w:rsidR="00EF5F6F" w:rsidRDefault="00064058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Actvs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realizadas/</w:t>
            </w:r>
          </w:p>
          <w:p w:rsidR="00EF5F6F" w:rsidRDefault="00064058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Actvs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. Proyectadas</w:t>
            </w:r>
          </w:p>
          <w:p w:rsidR="00EF5F6F" w:rsidRDefault="00064058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EF5F6F" w:rsidTr="00064058">
        <w:tc>
          <w:tcPr>
            <w:tcW w:w="567" w:type="dxa"/>
          </w:tcPr>
          <w:p w:rsidR="00EF5F6F" w:rsidRDefault="00064058">
            <w:pPr>
              <w:spacing w:line="360" w:lineRule="auto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t>1</w:t>
            </w:r>
          </w:p>
        </w:tc>
        <w:tc>
          <w:tcPr>
            <w:tcW w:w="1956" w:type="dxa"/>
          </w:tcPr>
          <w:p w:rsidR="00EF5F6F" w:rsidRDefault="00064058">
            <w:pPr>
              <w:spacing w:line="360" w:lineRule="auto"/>
              <w:rPr>
                <w:color w:val="000000"/>
              </w:rPr>
            </w:pPr>
            <w:r>
              <w:t>Marco Regulatorio Eficiente, como Detonante Económico.</w:t>
            </w:r>
          </w:p>
        </w:tc>
        <w:tc>
          <w:tcPr>
            <w:tcW w:w="3573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1701" w:type="dxa"/>
          </w:tcPr>
          <w:p w:rsidR="00EF5F6F" w:rsidRDefault="00064058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59" w:type="dxa"/>
          </w:tcPr>
          <w:p w:rsidR="00EF5F6F" w:rsidRDefault="00064058">
            <w:pPr>
              <w:spacing w:line="360" w:lineRule="auto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813" w:type="dxa"/>
          </w:tcPr>
          <w:p w:rsidR="00EF5F6F" w:rsidRPr="00064058" w:rsidRDefault="0006405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64058">
              <w:rPr>
                <w:b/>
              </w:rPr>
              <w:t>66%</w:t>
            </w:r>
          </w:p>
        </w:tc>
      </w:tr>
      <w:tr w:rsidR="00EF5F6F" w:rsidTr="00064058">
        <w:trPr>
          <w:trHeight w:val="220"/>
        </w:trPr>
        <w:tc>
          <w:tcPr>
            <w:tcW w:w="567" w:type="dxa"/>
          </w:tcPr>
          <w:p w:rsidR="00EF5F6F" w:rsidRDefault="00064058">
            <w:pPr>
              <w:spacing w:line="360" w:lineRule="auto"/>
            </w:pPr>
            <w:r>
              <w:t>3</w:t>
            </w:r>
          </w:p>
        </w:tc>
        <w:tc>
          <w:tcPr>
            <w:tcW w:w="1956" w:type="dxa"/>
          </w:tcPr>
          <w:p w:rsidR="00EF5F6F" w:rsidRDefault="00064058">
            <w:pPr>
              <w:spacing w:line="360" w:lineRule="auto"/>
              <w:rPr>
                <w:color w:val="000000"/>
              </w:rPr>
            </w:pPr>
            <w:r>
              <w:t>Fortalecimiento de las Finanzas Públicas</w:t>
            </w:r>
          </w:p>
        </w:tc>
        <w:tc>
          <w:tcPr>
            <w:tcW w:w="3573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1701" w:type="dxa"/>
          </w:tcPr>
          <w:p w:rsidR="00EF5F6F" w:rsidRDefault="00064058">
            <w:pPr>
              <w:spacing w:line="360" w:lineRule="auto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559" w:type="dxa"/>
          </w:tcPr>
          <w:p w:rsidR="00EF5F6F" w:rsidRDefault="00064058">
            <w:pPr>
              <w:spacing w:line="360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813" w:type="dxa"/>
          </w:tcPr>
          <w:p w:rsidR="00EF5F6F" w:rsidRPr="00064058" w:rsidRDefault="0006405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64058">
              <w:rPr>
                <w:b/>
              </w:rPr>
              <w:t>33%</w:t>
            </w:r>
          </w:p>
        </w:tc>
      </w:tr>
      <w:tr w:rsidR="00EF5F6F" w:rsidTr="00064058">
        <w:tc>
          <w:tcPr>
            <w:tcW w:w="567" w:type="dxa"/>
          </w:tcPr>
          <w:p w:rsidR="00EF5F6F" w:rsidRDefault="00064058">
            <w:pPr>
              <w:spacing w:line="360" w:lineRule="auto"/>
              <w:rPr>
                <w:color w:val="000000"/>
              </w:rPr>
            </w:pPr>
            <w:r>
              <w:t>6</w:t>
            </w:r>
          </w:p>
        </w:tc>
        <w:tc>
          <w:tcPr>
            <w:tcW w:w="1956" w:type="dxa"/>
          </w:tcPr>
          <w:p w:rsidR="00EF5F6F" w:rsidRDefault="00064058">
            <w:pPr>
              <w:spacing w:line="360" w:lineRule="auto"/>
              <w:rPr>
                <w:color w:val="000000"/>
              </w:rPr>
            </w:pPr>
            <w:r>
              <w:t>Gobierno Eficiente, Responsable y Capaz.</w:t>
            </w:r>
          </w:p>
        </w:tc>
        <w:tc>
          <w:tcPr>
            <w:tcW w:w="3573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1701" w:type="dxa"/>
          </w:tcPr>
          <w:p w:rsidR="00EF5F6F" w:rsidRDefault="00064058">
            <w:pPr>
              <w:spacing w:line="360" w:lineRule="auto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59" w:type="dxa"/>
          </w:tcPr>
          <w:p w:rsidR="00EF5F6F" w:rsidRDefault="00064058">
            <w:pPr>
              <w:spacing w:line="360" w:lineRule="auto"/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813" w:type="dxa"/>
          </w:tcPr>
          <w:p w:rsidR="00EF5F6F" w:rsidRPr="00064058" w:rsidRDefault="00064058">
            <w:pPr>
              <w:spacing w:line="360" w:lineRule="auto"/>
              <w:jc w:val="center"/>
              <w:rPr>
                <w:b/>
                <w:color w:val="000000"/>
              </w:rPr>
            </w:pPr>
            <w:r w:rsidRPr="00064058">
              <w:rPr>
                <w:b/>
              </w:rPr>
              <w:t>50%</w:t>
            </w:r>
          </w:p>
        </w:tc>
      </w:tr>
      <w:tr w:rsidR="00EF5F6F" w:rsidTr="00064058">
        <w:tc>
          <w:tcPr>
            <w:tcW w:w="567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1956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3573" w:type="dxa"/>
          </w:tcPr>
          <w:p w:rsidR="00EF5F6F" w:rsidRDefault="00064058">
            <w:pPr>
              <w:spacing w:line="360" w:lineRule="auto"/>
            </w:pPr>
            <w:r>
              <w:t>Desarrollo de una plataforma web SARE, dentro de la Página O</w:t>
            </w:r>
            <w:bookmarkStart w:id="1" w:name="_GoBack"/>
            <w:bookmarkEnd w:id="1"/>
            <w:r>
              <w:t>ficial de Gobierno en Internet.</w:t>
            </w:r>
          </w:p>
        </w:tc>
        <w:tc>
          <w:tcPr>
            <w:tcW w:w="1701" w:type="dxa"/>
          </w:tcPr>
          <w:p w:rsidR="00EF5F6F" w:rsidRDefault="00064058">
            <w:pPr>
              <w:spacing w:line="360" w:lineRule="auto"/>
            </w:pPr>
            <w:r>
              <w:t>5</w:t>
            </w:r>
          </w:p>
        </w:tc>
        <w:tc>
          <w:tcPr>
            <w:tcW w:w="1559" w:type="dxa"/>
          </w:tcPr>
          <w:p w:rsidR="00EF5F6F" w:rsidRDefault="00064058">
            <w:pPr>
              <w:spacing w:line="360" w:lineRule="auto"/>
            </w:pPr>
            <w:r>
              <w:t>4</w:t>
            </w:r>
          </w:p>
        </w:tc>
        <w:tc>
          <w:tcPr>
            <w:tcW w:w="1813" w:type="dxa"/>
          </w:tcPr>
          <w:p w:rsidR="00EF5F6F" w:rsidRPr="00064058" w:rsidRDefault="00064058" w:rsidP="00064058">
            <w:pPr>
              <w:spacing w:line="360" w:lineRule="auto"/>
              <w:jc w:val="center"/>
              <w:rPr>
                <w:b/>
              </w:rPr>
            </w:pPr>
            <w:r w:rsidRPr="00064058">
              <w:rPr>
                <w:b/>
              </w:rPr>
              <w:t>80%</w:t>
            </w:r>
          </w:p>
        </w:tc>
      </w:tr>
      <w:tr w:rsidR="00EF5F6F" w:rsidTr="00064058">
        <w:tc>
          <w:tcPr>
            <w:tcW w:w="567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1956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3573" w:type="dxa"/>
          </w:tcPr>
          <w:p w:rsidR="00EF5F6F" w:rsidRDefault="00064058">
            <w:pPr>
              <w:spacing w:line="360" w:lineRule="auto"/>
            </w:pPr>
            <w:r>
              <w:t>Diseño e implementación del Portal Municipal de Pagos vía Internet (página web de gobierno y aplicación móvil Jocotepec Atiende).</w:t>
            </w:r>
          </w:p>
          <w:p w:rsidR="00EF5F6F" w:rsidRDefault="00064058">
            <w:pPr>
              <w:spacing w:line="360" w:lineRule="auto"/>
            </w:pPr>
            <w:r>
              <w:t>Desarrollo de la aplicación móvil Jocotepec Atiende para pagos a través de Internet.</w:t>
            </w:r>
          </w:p>
        </w:tc>
        <w:tc>
          <w:tcPr>
            <w:tcW w:w="1701" w:type="dxa"/>
          </w:tcPr>
          <w:p w:rsidR="00EF5F6F" w:rsidRDefault="00064058">
            <w:pPr>
              <w:spacing w:line="360" w:lineRule="auto"/>
            </w:pPr>
            <w:r>
              <w:t>4</w:t>
            </w:r>
          </w:p>
        </w:tc>
        <w:tc>
          <w:tcPr>
            <w:tcW w:w="1559" w:type="dxa"/>
          </w:tcPr>
          <w:p w:rsidR="00EF5F6F" w:rsidRDefault="00064058">
            <w:pPr>
              <w:spacing w:line="360" w:lineRule="auto"/>
            </w:pPr>
            <w:r>
              <w:t>4</w:t>
            </w:r>
          </w:p>
        </w:tc>
        <w:tc>
          <w:tcPr>
            <w:tcW w:w="1813" w:type="dxa"/>
          </w:tcPr>
          <w:p w:rsidR="00EF5F6F" w:rsidRPr="00064058" w:rsidRDefault="00064058" w:rsidP="00064058">
            <w:pPr>
              <w:spacing w:line="360" w:lineRule="auto"/>
              <w:jc w:val="center"/>
              <w:rPr>
                <w:b/>
              </w:rPr>
            </w:pPr>
            <w:r w:rsidRPr="00064058">
              <w:rPr>
                <w:b/>
              </w:rPr>
              <w:t>100%</w:t>
            </w:r>
          </w:p>
        </w:tc>
      </w:tr>
      <w:tr w:rsidR="00EF5F6F" w:rsidTr="00064058">
        <w:tc>
          <w:tcPr>
            <w:tcW w:w="567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1956" w:type="dxa"/>
          </w:tcPr>
          <w:p w:rsidR="00EF5F6F" w:rsidRDefault="00EF5F6F">
            <w:pPr>
              <w:spacing w:line="360" w:lineRule="auto"/>
            </w:pPr>
          </w:p>
        </w:tc>
        <w:tc>
          <w:tcPr>
            <w:tcW w:w="3573" w:type="dxa"/>
          </w:tcPr>
          <w:p w:rsidR="00EF5F6F" w:rsidRDefault="00064058">
            <w:pPr>
              <w:spacing w:line="360" w:lineRule="auto"/>
            </w:pPr>
            <w:r>
              <w:t>Reunión de trabajo con la Directora de Mejora Regulatoria en Tlajomulco para intercambiar estrategias de aplicación en herramientas de Mejora Regulatoria.</w:t>
            </w:r>
          </w:p>
        </w:tc>
        <w:tc>
          <w:tcPr>
            <w:tcW w:w="1701" w:type="dxa"/>
          </w:tcPr>
          <w:p w:rsidR="00EF5F6F" w:rsidRDefault="00064058">
            <w:pPr>
              <w:spacing w:line="360" w:lineRule="auto"/>
            </w:pPr>
            <w:r>
              <w:t>3</w:t>
            </w:r>
          </w:p>
        </w:tc>
        <w:tc>
          <w:tcPr>
            <w:tcW w:w="1559" w:type="dxa"/>
          </w:tcPr>
          <w:p w:rsidR="00EF5F6F" w:rsidRDefault="00064058">
            <w:pPr>
              <w:spacing w:line="360" w:lineRule="auto"/>
            </w:pPr>
            <w:r>
              <w:t>3</w:t>
            </w:r>
          </w:p>
        </w:tc>
        <w:tc>
          <w:tcPr>
            <w:tcW w:w="1813" w:type="dxa"/>
          </w:tcPr>
          <w:p w:rsidR="00EF5F6F" w:rsidRPr="00064058" w:rsidRDefault="00064058" w:rsidP="00064058">
            <w:pPr>
              <w:spacing w:line="360" w:lineRule="auto"/>
              <w:jc w:val="center"/>
              <w:rPr>
                <w:b/>
              </w:rPr>
            </w:pPr>
            <w:r w:rsidRPr="00064058">
              <w:rPr>
                <w:b/>
              </w:rPr>
              <w:t>100%</w:t>
            </w:r>
          </w:p>
        </w:tc>
      </w:tr>
      <w:tr w:rsidR="00064058" w:rsidRPr="00064058" w:rsidTr="00064058">
        <w:tc>
          <w:tcPr>
            <w:tcW w:w="567" w:type="dxa"/>
            <w:shd w:val="clear" w:color="auto" w:fill="FABF8F" w:themeFill="accent6" w:themeFillTint="99"/>
          </w:tcPr>
          <w:p w:rsidR="00064058" w:rsidRPr="00064058" w:rsidRDefault="00064058" w:rsidP="00064058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56" w:type="dxa"/>
            <w:shd w:val="clear" w:color="auto" w:fill="FABF8F" w:themeFill="accent6" w:themeFillTint="99"/>
          </w:tcPr>
          <w:p w:rsidR="00064058" w:rsidRPr="00714547" w:rsidRDefault="00064058" w:rsidP="00064058">
            <w:pPr>
              <w:spacing w:line="360" w:lineRule="auto"/>
              <w:jc w:val="center"/>
              <w:rPr>
                <w:b/>
                <w:sz w:val="24"/>
              </w:rPr>
            </w:pPr>
            <w:r w:rsidRPr="00714547">
              <w:rPr>
                <w:b/>
                <w:sz w:val="24"/>
              </w:rPr>
              <w:t>TOTAL</w:t>
            </w:r>
          </w:p>
        </w:tc>
        <w:tc>
          <w:tcPr>
            <w:tcW w:w="3573" w:type="dxa"/>
            <w:shd w:val="clear" w:color="auto" w:fill="FABF8F" w:themeFill="accent6" w:themeFillTint="99"/>
          </w:tcPr>
          <w:p w:rsidR="00064058" w:rsidRPr="00714547" w:rsidRDefault="00064058" w:rsidP="0006405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064058" w:rsidRPr="00714547" w:rsidRDefault="00064058" w:rsidP="0006405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064058" w:rsidRPr="00714547" w:rsidRDefault="00064058" w:rsidP="00064058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13" w:type="dxa"/>
            <w:shd w:val="clear" w:color="auto" w:fill="FABF8F" w:themeFill="accent6" w:themeFillTint="99"/>
          </w:tcPr>
          <w:p w:rsidR="00064058" w:rsidRPr="00714547" w:rsidRDefault="00064058" w:rsidP="00064058">
            <w:pPr>
              <w:spacing w:line="360" w:lineRule="auto"/>
              <w:jc w:val="center"/>
              <w:rPr>
                <w:b/>
                <w:sz w:val="24"/>
              </w:rPr>
            </w:pPr>
            <w:r w:rsidRPr="00714547">
              <w:rPr>
                <w:b/>
                <w:sz w:val="24"/>
              </w:rPr>
              <w:t>71%</w:t>
            </w:r>
          </w:p>
        </w:tc>
      </w:tr>
    </w:tbl>
    <w:p w:rsidR="00EF5F6F" w:rsidRDefault="00EF5F6F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F5F6F" w:rsidRDefault="00EF5F6F">
      <w:pPr>
        <w:spacing w:after="0" w:line="36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EF5F6F" w:rsidRDefault="00EF5F6F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F5F6F" w:rsidRDefault="00EF5F6F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F5F6F" w:rsidRDefault="00EF5F6F">
      <w:pPr>
        <w:spacing w:after="0"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EF5F6F" w:rsidRDefault="00EF5F6F">
      <w:pPr>
        <w:spacing w:after="0" w:line="360" w:lineRule="auto"/>
        <w:rPr>
          <w:color w:val="000000"/>
        </w:rPr>
      </w:pPr>
    </w:p>
    <w:sectPr w:rsidR="00EF5F6F" w:rsidSect="00222F82">
      <w:pgSz w:w="12240" w:h="20160"/>
      <w:pgMar w:top="1418" w:right="1701" w:bottom="1701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55BF2"/>
    <w:multiLevelType w:val="multilevel"/>
    <w:tmpl w:val="43BE3E9A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F5F6F"/>
    <w:rsid w:val="00064058"/>
    <w:rsid w:val="00222F82"/>
    <w:rsid w:val="00714547"/>
    <w:rsid w:val="008501C0"/>
    <w:rsid w:val="00EF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paragraph" w:styleId="Ttulo1">
    <w:name w:val="heading 1"/>
    <w:basedOn w:val="Normal"/>
    <w:next w:val="Normal"/>
    <w:rsid w:val="00222F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22F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22F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22F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22F8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22F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22F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22F82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222F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22F8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WJK/3vrYgJho+itNLYKmBxRMg==">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954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dcterms:created xsi:type="dcterms:W3CDTF">2019-03-22T21:10:00Z</dcterms:created>
  <dcterms:modified xsi:type="dcterms:W3CDTF">2020-05-06T18:40:00Z</dcterms:modified>
</cp:coreProperties>
</file>