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A760EA" w:rsidRDefault="008E0FB1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E0FB1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15pt;margin-top:35.3pt;width:371.2pt;height:86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eA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" stroked="f">
            <v:textbox>
              <w:txbxContent>
                <w:p w:rsidR="00F53CC5" w:rsidRPr="0049429C" w:rsidRDefault="00F53CC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9429C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DIRECCIÓN /ÁREA: PROTECCION CIVIL Y BOMBEROS DE JOCOTEPEC                                                                  </w:t>
                  </w:r>
                </w:p>
                <w:p w:rsidR="00F53CC5" w:rsidRPr="0049429C" w:rsidRDefault="00F53CC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9429C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DIRECTOR(A)/JEFE (A) A CARGO: TSUESLR SERGIO HERRERA ROBLEDO</w:t>
                  </w:r>
                </w:p>
                <w:p w:rsidR="00F53CC5" w:rsidRPr="0049429C" w:rsidRDefault="002B3DFD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 w:rsidRPr="0049429C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>TRIMESTRE: ABRIL-JUNIO</w:t>
                  </w:r>
                  <w:r w:rsidR="001D3A0D" w:rsidRPr="0049429C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2020</w:t>
                  </w:r>
                  <w:r w:rsidR="00F53CC5" w:rsidRPr="0049429C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  </w:t>
                  </w:r>
                </w:p>
                <w:p w:rsidR="00F53CC5" w:rsidRDefault="00F53CC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E0FB1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F53CC5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F53CC5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F53CC5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F53CC5" w:rsidRPr="00B63521" w:rsidRDefault="00F53CC5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B615F8" w:rsidRDefault="00B615F8" w:rsidP="00B615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7841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APACITACION Y </w:t>
      </w:r>
      <w:r w:rsidR="0078410C">
        <w:rPr>
          <w:rFonts w:ascii="Arial" w:hAnsi="Arial" w:cs="Arial"/>
          <w:sz w:val="24"/>
          <w:szCs w:val="24"/>
        </w:rPr>
        <w:t>ESPECIALIZACION EN INCENDIOS</w:t>
      </w:r>
    </w:p>
    <w:p w:rsidR="00B730DF" w:rsidRDefault="0078410C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15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78410C" w:rsidRPr="0078410C" w:rsidRDefault="0078410C" w:rsidP="0078410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841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PLAN DE TEMPORAL DE LLUVIAS:</w:t>
      </w:r>
    </w:p>
    <w:p w:rsidR="0078410C" w:rsidRPr="0078410C" w:rsidRDefault="0078410C" w:rsidP="0078410C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color w:val="000000"/>
          <w:sz w:val="27"/>
          <w:szCs w:val="27"/>
        </w:rPr>
      </w:pPr>
      <w:r w:rsidRPr="00B615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OPERATIVOS CONTINGENCIA COVID 19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:rsidR="007B5FE5" w:rsidRPr="00BB593E" w:rsidRDefault="007B5FE5" w:rsidP="00BB59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realizaron en este trimestre). </w:t>
      </w:r>
    </w:p>
    <w:tbl>
      <w:tblPr>
        <w:tblStyle w:val="Tablaconcuadrcula"/>
        <w:tblW w:w="0" w:type="auto"/>
        <w:tblLook w:val="04A0"/>
      </w:tblPr>
      <w:tblGrid>
        <w:gridCol w:w="7083"/>
        <w:gridCol w:w="1745"/>
      </w:tblGrid>
      <w:tr w:rsidR="00A760EA" w:rsidRPr="00A760EA" w:rsidTr="00945D21"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945D21">
        <w:tc>
          <w:tcPr>
            <w:tcW w:w="7083" w:type="dxa"/>
          </w:tcPr>
          <w:p w:rsidR="00BB593E" w:rsidRPr="00A760EA" w:rsidRDefault="00CE4090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CAPACITACION Y </w:t>
            </w:r>
            <w:r w:rsidR="00B615F8">
              <w:rPr>
                <w:rFonts w:ascii="Arial" w:hAnsi="Arial" w:cs="Arial"/>
                <w:sz w:val="24"/>
                <w:szCs w:val="24"/>
              </w:rPr>
              <w:t>ESPECIALIZACION EN INCEN</w:t>
            </w:r>
            <w:r w:rsidR="0078410C">
              <w:rPr>
                <w:rFonts w:ascii="Arial" w:hAnsi="Arial" w:cs="Arial"/>
                <w:sz w:val="24"/>
                <w:szCs w:val="24"/>
              </w:rPr>
              <w:t>DIOS.</w:t>
            </w:r>
          </w:p>
        </w:tc>
        <w:tc>
          <w:tcPr>
            <w:tcW w:w="1745" w:type="dxa"/>
          </w:tcPr>
          <w:p w:rsidR="00BB593E" w:rsidRPr="00A760EA" w:rsidRDefault="0078410C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9</w:t>
            </w:r>
            <w:r w:rsidR="00B615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</w:t>
            </w:r>
            <w:r w:rsidR="00F5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%</w:t>
            </w:r>
          </w:p>
        </w:tc>
      </w:tr>
      <w:tr w:rsidR="00A760EA" w:rsidRPr="00A760EA" w:rsidTr="00945D21">
        <w:tc>
          <w:tcPr>
            <w:tcW w:w="7083" w:type="dxa"/>
          </w:tcPr>
          <w:p w:rsidR="00A760EA" w:rsidRPr="00A760EA" w:rsidRDefault="0078410C" w:rsidP="0078410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 CONSTA DE 5 FASES</w:t>
            </w:r>
          </w:p>
        </w:tc>
        <w:tc>
          <w:tcPr>
            <w:tcW w:w="1745" w:type="dxa"/>
          </w:tcPr>
          <w:p w:rsidR="00A760EA" w:rsidRPr="00A760EA" w:rsidRDefault="008A3F91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4</w:t>
            </w:r>
            <w:r w:rsid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</w:t>
            </w:r>
            <w:r w:rsidR="00CE4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A760EA" w:rsidRPr="00A760EA" w:rsidTr="00945D21">
        <w:tc>
          <w:tcPr>
            <w:tcW w:w="7083" w:type="dxa"/>
          </w:tcPr>
          <w:p w:rsidR="0078410C" w:rsidRDefault="0078410C" w:rsidP="0078410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PLAN DE TEMPORAL DE LLUVIAS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</w:t>
            </w:r>
          </w:p>
          <w:p w:rsidR="0078410C" w:rsidRPr="00B615F8" w:rsidRDefault="0078410C" w:rsidP="0078410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REVISION DE 54 CAUSES, LIMPIEZA Y DESAZOLVE.</w:t>
            </w:r>
          </w:p>
          <w:p w:rsidR="00B615F8" w:rsidRPr="00B615F8" w:rsidRDefault="00B615F8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A760EA" w:rsidRPr="00A760EA" w:rsidRDefault="00A760EA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5" w:type="dxa"/>
          </w:tcPr>
          <w:p w:rsidR="00A760EA" w:rsidRPr="00A760EA" w:rsidRDefault="008A3F91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5</w:t>
            </w:r>
            <w:bookmarkStart w:id="0" w:name="_GoBack"/>
            <w:bookmarkEnd w:id="0"/>
            <w:r w:rsidR="00BB59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</w:t>
            </w:r>
            <w:r w:rsidR="00F5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A760EA" w:rsidRPr="00A760EA" w:rsidTr="00945D21">
        <w:tc>
          <w:tcPr>
            <w:tcW w:w="7083" w:type="dxa"/>
          </w:tcPr>
          <w:p w:rsidR="0078410C" w:rsidRDefault="00B615F8" w:rsidP="0078410C">
            <w:pPr>
              <w:pStyle w:val="Prrafodelista"/>
              <w:spacing w:after="160" w:line="259" w:lineRule="auto"/>
              <w:ind w:left="1080"/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OPERATIVOS CONTINGENCIA COVID 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</w:t>
            </w:r>
          </w:p>
          <w:p w:rsidR="0078410C" w:rsidRDefault="0078410C" w:rsidP="0078410C">
            <w:pPr>
              <w:pStyle w:val="Prrafodelista"/>
              <w:spacing w:after="160" w:line="259" w:lineRule="auto"/>
              <w:ind w:left="1080"/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</w:pPr>
          </w:p>
          <w:p w:rsidR="00B615F8" w:rsidRPr="0078410C" w:rsidRDefault="0078410C" w:rsidP="0078410C">
            <w:pPr>
              <w:pStyle w:val="Prrafodelista"/>
              <w:spacing w:after="160" w:line="259" w:lineRule="auto"/>
              <w:ind w:left="1080"/>
              <w:rPr>
                <w:rFonts w:ascii="Arial" w:eastAsia="Calibri" w:hAnsi="Arial" w:cs="Arial"/>
                <w:color w:val="000000"/>
              </w:rPr>
            </w:pPr>
            <w:r w:rsidRPr="0078410C">
              <w:rPr>
                <w:rFonts w:ascii="Arial" w:eastAsia="Calibri" w:hAnsi="Arial" w:cs="Arial"/>
                <w:color w:val="000000"/>
              </w:rPr>
              <w:t>1.-</w:t>
            </w:r>
            <w:r w:rsidR="00B615F8" w:rsidRPr="0078410C">
              <w:rPr>
                <w:rFonts w:ascii="Arial" w:eastAsia="Calibri" w:hAnsi="Arial" w:cs="Arial"/>
                <w:color w:val="000000"/>
              </w:rPr>
              <w:t>Instalación de filtros sanitarios vehiculares.</w:t>
            </w:r>
          </w:p>
          <w:p w:rsidR="00B615F8" w:rsidRPr="00B615F8" w:rsidRDefault="0078410C" w:rsidP="0078410C">
            <w:pPr>
              <w:spacing w:after="160" w:line="259" w:lineRule="auto"/>
              <w:ind w:left="1080"/>
              <w:contextualSpacing/>
              <w:rPr>
                <w:rFonts w:ascii="Arial" w:eastAsia="Calibri" w:hAnsi="Arial" w:cs="Arial"/>
                <w:color w:val="000000"/>
              </w:rPr>
            </w:pPr>
            <w:r w:rsidRPr="0078410C">
              <w:rPr>
                <w:rFonts w:ascii="Arial" w:eastAsia="Calibri" w:hAnsi="Arial" w:cs="Arial"/>
                <w:color w:val="000000"/>
              </w:rPr>
              <w:t>2.-</w:t>
            </w:r>
            <w:r w:rsidR="00B615F8" w:rsidRPr="00B615F8">
              <w:rPr>
                <w:rFonts w:ascii="Arial" w:eastAsia="Calibri" w:hAnsi="Arial" w:cs="Arial"/>
                <w:color w:val="000000"/>
              </w:rPr>
              <w:t>Revisión de lugares turísticos y recreativos</w:t>
            </w:r>
          </w:p>
          <w:p w:rsidR="00B615F8" w:rsidRPr="00B615F8" w:rsidRDefault="0078410C" w:rsidP="0078410C">
            <w:pPr>
              <w:spacing w:after="160" w:line="259" w:lineRule="auto"/>
              <w:ind w:left="1080"/>
              <w:contextualSpacing/>
              <w:rPr>
                <w:rFonts w:ascii="Arial" w:eastAsia="Calibri" w:hAnsi="Arial" w:cs="Arial"/>
                <w:color w:val="000000"/>
              </w:rPr>
            </w:pPr>
            <w:r w:rsidRPr="0078410C">
              <w:rPr>
                <w:rFonts w:ascii="Arial" w:eastAsia="Calibri" w:hAnsi="Arial" w:cs="Arial"/>
                <w:color w:val="000000"/>
              </w:rPr>
              <w:t>3.-</w:t>
            </w:r>
            <w:r w:rsidR="00B615F8" w:rsidRPr="00B615F8">
              <w:rPr>
                <w:rFonts w:ascii="Arial" w:eastAsia="Calibri" w:hAnsi="Arial" w:cs="Arial"/>
                <w:color w:val="000000"/>
              </w:rPr>
              <w:t xml:space="preserve">Delimitación de zonas concurrentes aglomeración de personas. </w:t>
            </w:r>
          </w:p>
          <w:p w:rsidR="00B615F8" w:rsidRPr="00B615F8" w:rsidRDefault="0078410C" w:rsidP="0078410C">
            <w:pPr>
              <w:spacing w:after="160" w:line="259" w:lineRule="auto"/>
              <w:ind w:left="1080"/>
              <w:contextualSpacing/>
              <w:rPr>
                <w:rFonts w:ascii="Arial" w:eastAsia="Calibri" w:hAnsi="Arial" w:cs="Arial"/>
                <w:color w:val="000000"/>
              </w:rPr>
            </w:pPr>
            <w:r w:rsidRPr="0078410C">
              <w:rPr>
                <w:rFonts w:ascii="Arial" w:eastAsia="Calibri" w:hAnsi="Arial" w:cs="Arial"/>
                <w:color w:val="000000"/>
              </w:rPr>
              <w:t>4.-</w:t>
            </w:r>
            <w:r w:rsidR="00B615F8" w:rsidRPr="00B615F8">
              <w:rPr>
                <w:rFonts w:ascii="Arial" w:eastAsia="Calibri" w:hAnsi="Arial" w:cs="Arial"/>
                <w:color w:val="000000"/>
              </w:rPr>
              <w:t>Entrega de cubre bocas a la población.</w:t>
            </w:r>
          </w:p>
          <w:p w:rsidR="00B615F8" w:rsidRPr="00B615F8" w:rsidRDefault="0078410C" w:rsidP="0078410C">
            <w:pPr>
              <w:spacing w:after="160" w:line="259" w:lineRule="auto"/>
              <w:ind w:left="1080"/>
              <w:contextualSpacing/>
              <w:rPr>
                <w:rFonts w:ascii="Arial" w:eastAsia="Calibri" w:hAnsi="Arial" w:cs="Arial"/>
                <w:color w:val="000000"/>
              </w:rPr>
            </w:pPr>
            <w:r w:rsidRPr="0078410C">
              <w:rPr>
                <w:rFonts w:ascii="Arial" w:eastAsia="Calibri" w:hAnsi="Arial" w:cs="Arial"/>
                <w:color w:val="000000"/>
              </w:rPr>
              <w:t>5.-</w:t>
            </w:r>
            <w:r w:rsidR="00B615F8" w:rsidRPr="00B615F8">
              <w:rPr>
                <w:rFonts w:ascii="Arial" w:eastAsia="Calibri" w:hAnsi="Arial" w:cs="Arial"/>
                <w:color w:val="000000"/>
              </w:rPr>
              <w:t>Instalación de filtros sanitarios en mercados.</w:t>
            </w:r>
          </w:p>
          <w:p w:rsidR="00B615F8" w:rsidRPr="00B615F8" w:rsidRDefault="0078410C" w:rsidP="0078410C">
            <w:pPr>
              <w:spacing w:after="160" w:line="259" w:lineRule="auto"/>
              <w:ind w:left="1080"/>
              <w:contextualSpacing/>
              <w:rPr>
                <w:rFonts w:ascii="Arial" w:eastAsia="Calibri" w:hAnsi="Arial" w:cs="Arial"/>
                <w:color w:val="000000"/>
              </w:rPr>
            </w:pPr>
            <w:r w:rsidRPr="0078410C">
              <w:rPr>
                <w:rFonts w:ascii="Arial" w:eastAsia="Calibri" w:hAnsi="Arial" w:cs="Arial"/>
                <w:color w:val="000000"/>
              </w:rPr>
              <w:t>6.-</w:t>
            </w:r>
            <w:r w:rsidR="00B615F8" w:rsidRPr="00B615F8">
              <w:rPr>
                <w:rFonts w:ascii="Arial" w:eastAsia="Calibri" w:hAnsi="Arial" w:cs="Arial"/>
                <w:color w:val="000000"/>
              </w:rPr>
              <w:t>Malecones y parques seguros.</w:t>
            </w:r>
          </w:p>
          <w:p w:rsidR="00B615F8" w:rsidRPr="00B615F8" w:rsidRDefault="0078410C" w:rsidP="0078410C">
            <w:pPr>
              <w:spacing w:after="160" w:line="259" w:lineRule="auto"/>
              <w:ind w:left="1080"/>
              <w:contextualSpacing/>
              <w:rPr>
                <w:rFonts w:ascii="Arial" w:eastAsia="Calibri" w:hAnsi="Arial" w:cs="Arial"/>
                <w:color w:val="000000"/>
              </w:rPr>
            </w:pPr>
            <w:r w:rsidRPr="0078410C">
              <w:rPr>
                <w:rFonts w:ascii="Arial" w:eastAsia="Calibri" w:hAnsi="Arial" w:cs="Arial"/>
                <w:color w:val="000000"/>
              </w:rPr>
              <w:t>7.-</w:t>
            </w:r>
            <w:r w:rsidR="00B615F8" w:rsidRPr="00B615F8">
              <w:rPr>
                <w:rFonts w:ascii="Arial" w:eastAsia="Calibri" w:hAnsi="Arial" w:cs="Arial"/>
                <w:color w:val="000000"/>
              </w:rPr>
              <w:t>Capacitación constante a nuestro personal ante la contingencia</w:t>
            </w:r>
          </w:p>
          <w:p w:rsidR="00B615F8" w:rsidRPr="00B615F8" w:rsidRDefault="0078410C" w:rsidP="0078410C">
            <w:pPr>
              <w:spacing w:after="160" w:line="259" w:lineRule="auto"/>
              <w:ind w:left="1080"/>
              <w:contextualSpacing/>
              <w:rPr>
                <w:rFonts w:ascii="Arial" w:eastAsia="Calibri" w:hAnsi="Arial" w:cs="Arial"/>
                <w:color w:val="000000"/>
              </w:rPr>
            </w:pPr>
            <w:r w:rsidRPr="0078410C">
              <w:rPr>
                <w:rFonts w:ascii="Arial" w:eastAsia="Calibri" w:hAnsi="Arial" w:cs="Arial"/>
                <w:color w:val="000000"/>
              </w:rPr>
              <w:t>8.-</w:t>
            </w:r>
            <w:r w:rsidR="00B615F8" w:rsidRPr="00B615F8">
              <w:rPr>
                <w:rFonts w:ascii="Arial" w:eastAsia="Calibri" w:hAnsi="Arial" w:cs="Arial"/>
                <w:color w:val="000000"/>
              </w:rPr>
              <w:t>Sanitizacion de espacios públicos.</w:t>
            </w:r>
          </w:p>
          <w:p w:rsidR="00B615F8" w:rsidRPr="00B615F8" w:rsidRDefault="0078410C" w:rsidP="0078410C">
            <w:pPr>
              <w:spacing w:after="160" w:line="259" w:lineRule="auto"/>
              <w:ind w:left="1080"/>
              <w:contextualSpacing/>
              <w:rPr>
                <w:rFonts w:ascii="Arial" w:eastAsia="Calibri" w:hAnsi="Arial" w:cs="Arial"/>
                <w:color w:val="000000"/>
              </w:rPr>
            </w:pPr>
            <w:r w:rsidRPr="0078410C">
              <w:rPr>
                <w:rFonts w:ascii="Arial" w:eastAsia="Arial" w:hAnsi="Arial" w:cs="Arial"/>
              </w:rPr>
              <w:t>9.-</w:t>
            </w:r>
            <w:r w:rsidR="00B615F8" w:rsidRPr="00B615F8">
              <w:rPr>
                <w:rFonts w:ascii="Arial" w:eastAsia="Arial" w:hAnsi="Arial" w:cs="Arial"/>
              </w:rPr>
              <w:t>Supervisamos todos los giros comerciales para brindarles asesoría en materia de medidas de seguridad para evitar contagios del coronavirus.</w:t>
            </w:r>
          </w:p>
          <w:p w:rsidR="00B615F8" w:rsidRPr="00B615F8" w:rsidRDefault="0078410C" w:rsidP="0078410C">
            <w:pPr>
              <w:spacing w:after="160" w:line="259" w:lineRule="auto"/>
              <w:ind w:left="1080"/>
              <w:contextualSpacing/>
              <w:rPr>
                <w:rFonts w:ascii="Arial" w:eastAsia="Calibri" w:hAnsi="Arial" w:cs="Arial"/>
                <w:color w:val="000000"/>
              </w:rPr>
            </w:pPr>
            <w:r w:rsidRPr="0078410C">
              <w:rPr>
                <w:rFonts w:ascii="Arial" w:eastAsia="Calibri" w:hAnsi="Arial" w:cs="Arial"/>
                <w:color w:val="000000"/>
              </w:rPr>
              <w:t>10.-</w:t>
            </w:r>
            <w:r w:rsidR="00B615F8" w:rsidRPr="00B615F8">
              <w:rPr>
                <w:rFonts w:ascii="Arial" w:eastAsia="Calibri" w:hAnsi="Arial" w:cs="Arial"/>
                <w:color w:val="000000"/>
              </w:rPr>
              <w:t xml:space="preserve">Reuniones de evaluación y seguimiento para implementación de nuevas estrategias ante la contingencia y disminuir los casos de contagio. </w:t>
            </w:r>
          </w:p>
          <w:p w:rsidR="00B615F8" w:rsidRPr="0078410C" w:rsidRDefault="00B615F8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760EA" w:rsidRPr="00A760EA" w:rsidRDefault="00A760EA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</w:tbl>
    <w:p w:rsidR="00832A3E" w:rsidRDefault="00832A3E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615F8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615F8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Montos (si los hubiera) del desarrollo de dichas actividades. ¿Se ajustó a lo presupuestado?</w:t>
      </w:r>
    </w:p>
    <w:p w:rsidR="00417A2E" w:rsidRPr="0078410C" w:rsidRDefault="007B5FE5" w:rsidP="007841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B615F8" w:rsidRPr="00B615F8" w:rsidRDefault="00CE4090" w:rsidP="00B615F8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615F8" w:rsidRPr="00B615F8">
        <w:rPr>
          <w:rFonts w:ascii="Arial" w:hAnsi="Arial" w:cs="Arial"/>
          <w:sz w:val="24"/>
          <w:szCs w:val="24"/>
        </w:rPr>
        <w:t xml:space="preserve">a dirección de protección civil y Bomberos  se basa en realizar acciones encaminadas a la identificación, análisis, evaluación, control y reducción de los riesgos del municipio por tal motivo siempre se encuentra en constante capacitación de todo su personal para poder </w:t>
      </w:r>
      <w:r w:rsidRPr="00B615F8">
        <w:rPr>
          <w:rFonts w:ascii="Arial" w:hAnsi="Arial" w:cs="Arial"/>
          <w:sz w:val="24"/>
          <w:szCs w:val="24"/>
        </w:rPr>
        <w:t>enfrentar</w:t>
      </w:r>
      <w:r w:rsidR="00B615F8" w:rsidRPr="00B615F8">
        <w:rPr>
          <w:rFonts w:ascii="Arial" w:hAnsi="Arial" w:cs="Arial"/>
          <w:sz w:val="24"/>
          <w:szCs w:val="24"/>
        </w:rPr>
        <w:t xml:space="preserve"> cualquier situación que pueda suceder, ya sea de origen natural o actividad humana. Como lo es este año 2020 que ha enfrentado una serie de </w:t>
      </w:r>
      <w:r w:rsidR="0078410C">
        <w:rPr>
          <w:rFonts w:ascii="Arial" w:hAnsi="Arial" w:cs="Arial"/>
          <w:sz w:val="24"/>
          <w:szCs w:val="24"/>
        </w:rPr>
        <w:t>fenóme</w:t>
      </w:r>
      <w:r w:rsidR="0078410C" w:rsidRPr="00B615F8">
        <w:rPr>
          <w:rFonts w:ascii="Arial" w:hAnsi="Arial" w:cs="Arial"/>
          <w:sz w:val="24"/>
          <w:szCs w:val="24"/>
        </w:rPr>
        <w:t>nos</w:t>
      </w:r>
      <w:r w:rsidR="00B615F8" w:rsidRPr="00B615F8">
        <w:rPr>
          <w:rFonts w:ascii="Arial" w:hAnsi="Arial" w:cs="Arial"/>
          <w:sz w:val="24"/>
          <w:szCs w:val="24"/>
        </w:rPr>
        <w:t xml:space="preserve"> inesperados sin dejar atrás los que recurren cada año por temporadas como son incendios, temporal de lluvias y accidentes entre otros es importante conocer los operativos que realiza y la capacitación constante que se lleva para atender estos incidentes. </w:t>
      </w:r>
    </w:p>
    <w:p w:rsidR="00B615F8" w:rsidRPr="00B615F8" w:rsidRDefault="00B615F8" w:rsidP="00B615F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976931" w:rsidRDefault="00295AF8" w:rsidP="00F53C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</w:p>
    <w:p w:rsidR="008D593A" w:rsidRDefault="008D593A" w:rsidP="008D59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841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</w:t>
      </w:r>
      <w:r w:rsidR="00CE4090">
        <w:rPr>
          <w:rFonts w:ascii="Arial" w:hAnsi="Arial" w:cs="Arial"/>
          <w:sz w:val="24"/>
          <w:szCs w:val="24"/>
        </w:rPr>
        <w:t>CAPACITACION</w:t>
      </w:r>
      <w:r w:rsidR="00CE40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r w:rsidR="00CE4090">
        <w:rPr>
          <w:rFonts w:ascii="Arial" w:hAnsi="Arial" w:cs="Arial"/>
          <w:sz w:val="24"/>
          <w:szCs w:val="24"/>
        </w:rPr>
        <w:t>ESPECIALIZAC</w:t>
      </w:r>
      <w:r w:rsidR="0078410C">
        <w:rPr>
          <w:rFonts w:ascii="Arial" w:hAnsi="Arial" w:cs="Arial"/>
          <w:sz w:val="24"/>
          <w:szCs w:val="24"/>
        </w:rPr>
        <w:t>ION EN INCENDIOS.</w:t>
      </w:r>
    </w:p>
    <w:p w:rsidR="0078410C" w:rsidRDefault="0078410C" w:rsidP="008D59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ATLAS DE RIESGO</w:t>
      </w:r>
    </w:p>
    <w:p w:rsidR="00CE4090" w:rsidRDefault="00CE4090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A760EA" w:rsidRDefault="00807BB5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426"/>
        <w:gridCol w:w="2581"/>
        <w:gridCol w:w="2948"/>
        <w:gridCol w:w="1559"/>
        <w:gridCol w:w="1559"/>
        <w:gridCol w:w="1842"/>
      </w:tblGrid>
      <w:tr w:rsidR="00807BB5" w:rsidRPr="00A760EA" w:rsidTr="0078410C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ESTRA</w:t>
            </w:r>
            <w:r w:rsidR="00783A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TÉGIA O COMPONENTE POA 2020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78410C">
        <w:tc>
          <w:tcPr>
            <w:tcW w:w="426" w:type="dxa"/>
          </w:tcPr>
          <w:p w:rsidR="00F53CC5" w:rsidRPr="00A760EA" w:rsidRDefault="00314931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581" w:type="dxa"/>
          </w:tcPr>
          <w:p w:rsidR="00F53CC5" w:rsidRPr="007D0199" w:rsidRDefault="0078410C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4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CAPACITACION Y </w:t>
            </w:r>
            <w:r w:rsidRPr="0078410C">
              <w:rPr>
                <w:rFonts w:ascii="Arial" w:hAnsi="Arial" w:cs="Arial"/>
                <w:sz w:val="24"/>
                <w:szCs w:val="24"/>
              </w:rPr>
              <w:t>ESPECIALIZACION EN INCENDIOS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CE409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CE409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42" w:type="dxa"/>
          </w:tcPr>
          <w:p w:rsidR="00F53CC5" w:rsidRPr="00A760EA" w:rsidRDefault="00845FA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66%</w:t>
            </w:r>
          </w:p>
        </w:tc>
      </w:tr>
      <w:tr w:rsidR="008D593A" w:rsidRPr="00A760EA" w:rsidTr="0078410C">
        <w:tc>
          <w:tcPr>
            <w:tcW w:w="426" w:type="dxa"/>
          </w:tcPr>
          <w:p w:rsidR="008D593A" w:rsidRPr="00A760EA" w:rsidRDefault="0078410C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581" w:type="dxa"/>
          </w:tcPr>
          <w:p w:rsidR="00CE4090" w:rsidRPr="00B615F8" w:rsidRDefault="00CE4090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CE409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59" w:type="dxa"/>
          </w:tcPr>
          <w:p w:rsidR="008D593A" w:rsidRDefault="00CE409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42" w:type="dxa"/>
          </w:tcPr>
          <w:p w:rsidR="008D593A" w:rsidRPr="00A760EA" w:rsidRDefault="00845FA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40%</w:t>
            </w:r>
          </w:p>
        </w:tc>
      </w:tr>
      <w:tr w:rsidR="00CE4090" w:rsidRPr="00A760EA" w:rsidTr="0078410C">
        <w:tc>
          <w:tcPr>
            <w:tcW w:w="426" w:type="dxa"/>
          </w:tcPr>
          <w:p w:rsidR="00CE4090" w:rsidRDefault="00CE409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CE4090" w:rsidRPr="00B615F8" w:rsidRDefault="00CE4090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CE4090" w:rsidRDefault="001C6D3F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PLAN DE TEMPORAL </w:t>
            </w: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LLUVIAS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</w:t>
            </w:r>
          </w:p>
          <w:p w:rsidR="0078410C" w:rsidRDefault="0078410C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CE4090" w:rsidRPr="00B615F8" w:rsidRDefault="001C6D3F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REVISIÓN DE 54 CAUSES, LIMPIEZA Y DESAZOLVE.</w:t>
            </w:r>
          </w:p>
          <w:p w:rsidR="00CE4090" w:rsidRPr="00F53CC5" w:rsidRDefault="00CE4090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78410C" w:rsidRDefault="0078410C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CE4090" w:rsidRDefault="0078410C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</w:t>
            </w:r>
          </w:p>
        </w:tc>
        <w:tc>
          <w:tcPr>
            <w:tcW w:w="1559" w:type="dxa"/>
          </w:tcPr>
          <w:p w:rsidR="0078410C" w:rsidRDefault="0078410C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CE4090" w:rsidRDefault="0078410C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</w:t>
            </w:r>
          </w:p>
        </w:tc>
        <w:tc>
          <w:tcPr>
            <w:tcW w:w="1842" w:type="dxa"/>
          </w:tcPr>
          <w:p w:rsidR="0078410C" w:rsidRDefault="0078410C" w:rsidP="0078410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8410C" w:rsidRDefault="0078410C" w:rsidP="0078410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          </w:t>
            </w:r>
            <w:r w:rsidR="00845FA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66%</w:t>
            </w:r>
          </w:p>
        </w:tc>
      </w:tr>
      <w:tr w:rsidR="00CE4090" w:rsidRPr="00A760EA" w:rsidTr="0078410C">
        <w:tc>
          <w:tcPr>
            <w:tcW w:w="426" w:type="dxa"/>
          </w:tcPr>
          <w:p w:rsidR="00CE4090" w:rsidRDefault="00CE409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CE4090" w:rsidRPr="00B615F8" w:rsidRDefault="00CE4090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78410C" w:rsidRPr="0078410C" w:rsidRDefault="001C6D3F" w:rsidP="0078410C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OPERATIVOS CONTINGENCIA COVID-</w:t>
            </w:r>
            <w:r w:rsidRPr="00784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19:</w:t>
            </w:r>
          </w:p>
          <w:p w:rsidR="00CE4090" w:rsidRPr="00F53CC5" w:rsidRDefault="00CE4090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E4090" w:rsidRDefault="0078410C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9" w:type="dxa"/>
          </w:tcPr>
          <w:p w:rsidR="00CE4090" w:rsidRDefault="0078410C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842" w:type="dxa"/>
          </w:tcPr>
          <w:p w:rsidR="00CE4090" w:rsidRDefault="00845FA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845FA2" w:rsidRPr="00A760EA" w:rsidTr="0078410C">
        <w:tc>
          <w:tcPr>
            <w:tcW w:w="426" w:type="dxa"/>
          </w:tcPr>
          <w:p w:rsidR="00845FA2" w:rsidRDefault="00845FA2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845FA2" w:rsidRPr="00845FA2" w:rsidRDefault="00845FA2" w:rsidP="00845FA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45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48" w:type="dxa"/>
          </w:tcPr>
          <w:p w:rsidR="00845FA2" w:rsidRPr="00845FA2" w:rsidRDefault="00845FA2" w:rsidP="00845FA2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45FA2" w:rsidRPr="00845FA2" w:rsidRDefault="00845FA2" w:rsidP="00845FA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45FA2" w:rsidRPr="00845FA2" w:rsidRDefault="00845FA2" w:rsidP="00845FA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:rsidR="00845FA2" w:rsidRPr="00845FA2" w:rsidRDefault="00845FA2" w:rsidP="00845FA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45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68%</w:t>
            </w:r>
          </w:p>
        </w:tc>
      </w:tr>
    </w:tbl>
    <w:p w:rsidR="00807BB5" w:rsidRPr="00A760EA" w:rsidRDefault="00807BB5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82C8D" w:rsidRPr="00A760EA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sectPr w:rsidR="00A82C8D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99" w:rsidRDefault="00325B99" w:rsidP="005F2963">
      <w:pPr>
        <w:spacing w:after="0" w:line="240" w:lineRule="auto"/>
      </w:pPr>
      <w:r>
        <w:separator/>
      </w:r>
    </w:p>
  </w:endnote>
  <w:endnote w:type="continuationSeparator" w:id="0">
    <w:p w:rsidR="00325B99" w:rsidRDefault="00325B9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C5" w:rsidRPr="00D85843" w:rsidRDefault="00F53CC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F53CC5" w:rsidRPr="00263B61" w:rsidRDefault="00F53CC5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99" w:rsidRDefault="00325B99" w:rsidP="005F2963">
      <w:pPr>
        <w:spacing w:after="0" w:line="240" w:lineRule="auto"/>
      </w:pPr>
      <w:r>
        <w:separator/>
      </w:r>
    </w:p>
  </w:footnote>
  <w:footnote w:type="continuationSeparator" w:id="0">
    <w:p w:rsidR="00325B99" w:rsidRDefault="00325B9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3F7E"/>
    <w:rsid w:val="00037D33"/>
    <w:rsid w:val="00062A99"/>
    <w:rsid w:val="000D7FA1"/>
    <w:rsid w:val="000F47D0"/>
    <w:rsid w:val="001067DD"/>
    <w:rsid w:val="00176E9A"/>
    <w:rsid w:val="001C6D3F"/>
    <w:rsid w:val="001D3A0D"/>
    <w:rsid w:val="0022271F"/>
    <w:rsid w:val="002252BB"/>
    <w:rsid w:val="0022646F"/>
    <w:rsid w:val="00230751"/>
    <w:rsid w:val="00251370"/>
    <w:rsid w:val="00263B61"/>
    <w:rsid w:val="002858D4"/>
    <w:rsid w:val="00295AF8"/>
    <w:rsid w:val="0029704B"/>
    <w:rsid w:val="002B3DFD"/>
    <w:rsid w:val="002D787A"/>
    <w:rsid w:val="00314931"/>
    <w:rsid w:val="00320F45"/>
    <w:rsid w:val="00325B99"/>
    <w:rsid w:val="0032769C"/>
    <w:rsid w:val="00364815"/>
    <w:rsid w:val="003843AC"/>
    <w:rsid w:val="00390E63"/>
    <w:rsid w:val="003F0129"/>
    <w:rsid w:val="00415DF0"/>
    <w:rsid w:val="00417A2E"/>
    <w:rsid w:val="0049429C"/>
    <w:rsid w:val="004976E4"/>
    <w:rsid w:val="004C362F"/>
    <w:rsid w:val="0053024C"/>
    <w:rsid w:val="005363A2"/>
    <w:rsid w:val="00574387"/>
    <w:rsid w:val="005A0969"/>
    <w:rsid w:val="005C5A6A"/>
    <w:rsid w:val="005F2963"/>
    <w:rsid w:val="006211DC"/>
    <w:rsid w:val="00630632"/>
    <w:rsid w:val="00657B6D"/>
    <w:rsid w:val="00683EFC"/>
    <w:rsid w:val="00687134"/>
    <w:rsid w:val="006A4848"/>
    <w:rsid w:val="006A62C8"/>
    <w:rsid w:val="006E3AEA"/>
    <w:rsid w:val="007107BC"/>
    <w:rsid w:val="00717B1E"/>
    <w:rsid w:val="007212D6"/>
    <w:rsid w:val="00744190"/>
    <w:rsid w:val="00781B09"/>
    <w:rsid w:val="00783A56"/>
    <w:rsid w:val="0078410C"/>
    <w:rsid w:val="007B11DF"/>
    <w:rsid w:val="007B5FE5"/>
    <w:rsid w:val="007D0199"/>
    <w:rsid w:val="00807BB5"/>
    <w:rsid w:val="008239D5"/>
    <w:rsid w:val="00832A3E"/>
    <w:rsid w:val="00833C21"/>
    <w:rsid w:val="00845FA2"/>
    <w:rsid w:val="008615CA"/>
    <w:rsid w:val="008977F1"/>
    <w:rsid w:val="008A3F91"/>
    <w:rsid w:val="008B17DB"/>
    <w:rsid w:val="008D593A"/>
    <w:rsid w:val="008E0FB1"/>
    <w:rsid w:val="00945D21"/>
    <w:rsid w:val="00961A0B"/>
    <w:rsid w:val="0097531E"/>
    <w:rsid w:val="00976931"/>
    <w:rsid w:val="009B1596"/>
    <w:rsid w:val="009D62B2"/>
    <w:rsid w:val="00A52F2A"/>
    <w:rsid w:val="00A60A28"/>
    <w:rsid w:val="00A6538A"/>
    <w:rsid w:val="00A760EA"/>
    <w:rsid w:val="00A82C8D"/>
    <w:rsid w:val="00A842E3"/>
    <w:rsid w:val="00A84FB1"/>
    <w:rsid w:val="00AC1596"/>
    <w:rsid w:val="00B615F8"/>
    <w:rsid w:val="00B63521"/>
    <w:rsid w:val="00B730DF"/>
    <w:rsid w:val="00BA197E"/>
    <w:rsid w:val="00BB1F7B"/>
    <w:rsid w:val="00BB593E"/>
    <w:rsid w:val="00C059EB"/>
    <w:rsid w:val="00C110B1"/>
    <w:rsid w:val="00C34E76"/>
    <w:rsid w:val="00C91E88"/>
    <w:rsid w:val="00CA05FC"/>
    <w:rsid w:val="00CE4090"/>
    <w:rsid w:val="00D42B29"/>
    <w:rsid w:val="00D85843"/>
    <w:rsid w:val="00D907A2"/>
    <w:rsid w:val="00DB1843"/>
    <w:rsid w:val="00DE38D7"/>
    <w:rsid w:val="00E4425F"/>
    <w:rsid w:val="00EF0820"/>
    <w:rsid w:val="00F53CC5"/>
    <w:rsid w:val="00F740BD"/>
    <w:rsid w:val="00FF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BEDC-1653-479D-AE71-0321D5A2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7</cp:revision>
  <cp:lastPrinted>2020-04-16T20:31:00Z</cp:lastPrinted>
  <dcterms:created xsi:type="dcterms:W3CDTF">2020-07-10T20:08:00Z</dcterms:created>
  <dcterms:modified xsi:type="dcterms:W3CDTF">2020-08-17T18:16:00Z</dcterms:modified>
</cp:coreProperties>
</file>